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DA" w:rsidRDefault="00511BD5"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Tabla de A</w:t>
      </w:r>
      <w:r w:rsidR="00926FAD" w:rsidRPr="00922E7F">
        <w:rPr>
          <w:rFonts w:ascii="Calibri" w:eastAsia="Times New Roman" w:hAnsi="Calibri" w:cs="Times New Roman"/>
          <w:b/>
          <w:bCs/>
          <w:color w:val="60497A"/>
          <w:sz w:val="28"/>
          <w:szCs w:val="28"/>
        </w:rPr>
        <w:t>plica</w:t>
      </w:r>
      <w:r>
        <w:rPr>
          <w:rFonts w:ascii="Calibri" w:eastAsia="Times New Roman" w:hAnsi="Calibri" w:cs="Times New Roman"/>
          <w:b/>
          <w:bCs/>
          <w:color w:val="60497A"/>
          <w:sz w:val="28"/>
          <w:szCs w:val="28"/>
        </w:rPr>
        <w:t>bilidad de las Obligaciones de T</w:t>
      </w:r>
      <w:r w:rsidR="00926FAD" w:rsidRPr="00922E7F">
        <w:rPr>
          <w:rFonts w:ascii="Calibri" w:eastAsia="Times New Roman" w:hAnsi="Calibri" w:cs="Times New Roman"/>
          <w:b/>
          <w:bCs/>
          <w:color w:val="60497A"/>
          <w:sz w:val="28"/>
          <w:szCs w:val="28"/>
        </w:rPr>
        <w:t xml:space="preserve">ransparencia </w:t>
      </w:r>
      <w:r>
        <w:rPr>
          <w:rFonts w:ascii="Calibri" w:eastAsia="Times New Roman" w:hAnsi="Calibri" w:cs="Times New Roman"/>
          <w:b/>
          <w:bCs/>
          <w:color w:val="60497A"/>
          <w:sz w:val="28"/>
          <w:szCs w:val="28"/>
        </w:rPr>
        <w:t>Comunes</w:t>
      </w:r>
      <w:r w:rsidR="007720DA">
        <w:rPr>
          <w:rFonts w:ascii="Calibri" w:eastAsia="Times New Roman" w:hAnsi="Calibri" w:cs="Times New Roman"/>
          <w:b/>
          <w:bCs/>
          <w:color w:val="60497A"/>
          <w:sz w:val="28"/>
          <w:szCs w:val="28"/>
        </w:rPr>
        <w:t xml:space="preserve"> del</w:t>
      </w:r>
      <w:r w:rsidR="00F307FE" w:rsidRPr="00922E7F">
        <w:rPr>
          <w:rFonts w:ascii="Calibri" w:eastAsia="Times New Roman" w:hAnsi="Calibri" w:cs="Times New Roman"/>
          <w:b/>
          <w:bCs/>
          <w:color w:val="60497A"/>
          <w:sz w:val="28"/>
          <w:szCs w:val="28"/>
        </w:rPr>
        <w:t xml:space="preserve"> </w:t>
      </w:r>
    </w:p>
    <w:p w:rsidR="00EB76C4" w:rsidRPr="00922E7F" w:rsidRDefault="00A84C79"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fldChar w:fldCharType="begin"/>
      </w:r>
      <w:r w:rsidR="007720DA">
        <w:rPr>
          <w:rFonts w:ascii="Calibri" w:eastAsia="Times New Roman" w:hAnsi="Calibri" w:cs="Times New Roman"/>
          <w:b/>
          <w:bCs/>
          <w:color w:val="60497A"/>
          <w:sz w:val="28"/>
          <w:szCs w:val="28"/>
        </w:rPr>
        <w:instrText xml:space="preserve"> MERGEFIELD DIRECTOS_ </w:instrText>
      </w:r>
      <w:r>
        <w:rPr>
          <w:rFonts w:ascii="Calibri" w:eastAsia="Times New Roman" w:hAnsi="Calibri" w:cs="Times New Roman"/>
          <w:b/>
          <w:bCs/>
          <w:color w:val="60497A"/>
          <w:sz w:val="28"/>
          <w:szCs w:val="28"/>
        </w:rPr>
        <w:fldChar w:fldCharType="separate"/>
      </w:r>
      <w:r w:rsidR="00727113" w:rsidRPr="00315963">
        <w:rPr>
          <w:rFonts w:ascii="Calibri" w:eastAsia="Times New Roman" w:hAnsi="Calibri" w:cs="Times New Roman"/>
          <w:b/>
          <w:bCs/>
          <w:noProof/>
          <w:color w:val="60497A"/>
          <w:sz w:val="28"/>
          <w:szCs w:val="28"/>
          <w:u w:val="single"/>
        </w:rPr>
        <w:t>Instituto para el Desarrollo Técnico de las H</w:t>
      </w:r>
      <w:r w:rsidR="00727113" w:rsidRPr="002F189A">
        <w:rPr>
          <w:rFonts w:ascii="Calibri" w:eastAsia="Times New Roman" w:hAnsi="Calibri" w:cs="Times New Roman"/>
          <w:b/>
          <w:bCs/>
          <w:noProof/>
          <w:color w:val="60497A"/>
          <w:sz w:val="28"/>
          <w:szCs w:val="28"/>
          <w:u w:val="single"/>
        </w:rPr>
        <w:t>aciendas Públicas</w:t>
      </w:r>
      <w:r>
        <w:rPr>
          <w:rFonts w:ascii="Calibri" w:eastAsia="Times New Roman" w:hAnsi="Calibri" w:cs="Times New Roman"/>
          <w:b/>
          <w:bCs/>
          <w:color w:val="60497A"/>
          <w:sz w:val="28"/>
          <w:szCs w:val="28"/>
        </w:rPr>
        <w:fldChar w:fldCharType="end"/>
      </w:r>
    </w:p>
    <w:p w:rsidR="00554264" w:rsidRDefault="00554264" w:rsidP="00667E9A">
      <w:pPr>
        <w:spacing w:after="0" w:line="240" w:lineRule="auto"/>
        <w:ind w:left="851"/>
        <w:jc w:val="both"/>
        <w:rPr>
          <w:i/>
        </w:rPr>
      </w:pPr>
    </w:p>
    <w:p w:rsidR="00315963" w:rsidRPr="00315963" w:rsidRDefault="00315963" w:rsidP="00BD7D93">
      <w:pPr>
        <w:pStyle w:val="Titulo1"/>
        <w:pBdr>
          <w:bottom w:val="none" w:sz="0" w:space="0" w:color="auto"/>
        </w:pBdr>
        <w:spacing w:before="0"/>
        <w:ind w:right="-887" w:firstLine="142"/>
        <w:jc w:val="left"/>
        <w:rPr>
          <w:rFonts w:ascii="Calibri" w:hAnsi="Calibri" w:cs="Times New Roman"/>
          <w:bCs/>
          <w:i/>
          <w:color w:val="60497A"/>
          <w:sz w:val="24"/>
          <w:szCs w:val="24"/>
        </w:rPr>
      </w:pPr>
      <w:r>
        <w:rPr>
          <w:rFonts w:ascii="Calibri" w:hAnsi="Calibri" w:cs="Times New Roman"/>
          <w:bCs/>
          <w:i/>
          <w:color w:val="60497A"/>
          <w:sz w:val="24"/>
          <w:szCs w:val="24"/>
        </w:rPr>
        <w:t>Ley General de Transparencia y</w:t>
      </w:r>
      <w:r w:rsidRPr="00315963">
        <w:rPr>
          <w:rFonts w:ascii="Calibri" w:hAnsi="Calibri" w:cs="Times New Roman"/>
          <w:bCs/>
          <w:i/>
          <w:color w:val="60497A"/>
          <w:sz w:val="24"/>
          <w:szCs w:val="24"/>
        </w:rPr>
        <w:t xml:space="preserve"> Acceso a la Información Pública</w:t>
      </w:r>
    </w:p>
    <w:p w:rsidR="003F7BE4" w:rsidRPr="00BD7D93" w:rsidRDefault="00667E9A" w:rsidP="00BD7D93">
      <w:pPr>
        <w:spacing w:after="0" w:line="240" w:lineRule="auto"/>
        <w:ind w:left="142" w:right="-887"/>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70.</w:t>
      </w:r>
      <w:r>
        <w:rPr>
          <w:i/>
        </w:rPr>
        <w:t xml:space="preserve"> </w:t>
      </w:r>
      <w:r w:rsidRPr="00667E9A">
        <w:rPr>
          <w:i/>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w:t>
      </w:r>
      <w:r w:rsidRPr="004A04B3">
        <w:rPr>
          <w:i/>
          <w:color w:val="000000" w:themeColor="text1"/>
        </w:rPr>
        <w:t>continuación se señalan:</w:t>
      </w:r>
      <w:r w:rsidRPr="004A04B3">
        <w:rPr>
          <w:rFonts w:ascii="Calibri" w:eastAsia="Times New Roman" w:hAnsi="Calibri" w:cs="Times New Roman"/>
          <w:b/>
          <w:bCs/>
          <w:color w:val="000000" w:themeColor="text1"/>
        </w:rPr>
        <w:t xml:space="preserve"> </w:t>
      </w:r>
    </w:p>
    <w:p w:rsidR="003F7BE4" w:rsidRDefault="003F7BE4" w:rsidP="00667E9A">
      <w:pPr>
        <w:spacing w:after="0" w:line="240" w:lineRule="auto"/>
        <w:ind w:left="851"/>
        <w:jc w:val="both"/>
        <w:rPr>
          <w:rFonts w:ascii="Calibri" w:eastAsia="Times New Roman" w:hAnsi="Calibri" w:cs="Times New Roman"/>
        </w:rPr>
      </w:pPr>
    </w:p>
    <w:tbl>
      <w:tblPr>
        <w:tblW w:w="537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886"/>
        <w:gridCol w:w="1231"/>
        <w:gridCol w:w="1548"/>
        <w:gridCol w:w="743"/>
        <w:gridCol w:w="2661"/>
        <w:gridCol w:w="2653"/>
        <w:gridCol w:w="2226"/>
        <w:gridCol w:w="3074"/>
      </w:tblGrid>
      <w:tr w:rsidR="008E4499" w:rsidRPr="00864C64" w:rsidTr="003430EA">
        <w:trPr>
          <w:trHeight w:val="132"/>
          <w:tblHeader/>
        </w:trPr>
        <w:tc>
          <w:tcPr>
            <w:tcW w:w="295" w:type="pct"/>
            <w:vMerge w:val="restart"/>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Orden de gobierno</w:t>
            </w:r>
          </w:p>
        </w:tc>
        <w:tc>
          <w:tcPr>
            <w:tcW w:w="410" w:type="pct"/>
            <w:vMerge w:val="restart"/>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w:t>
            </w:r>
            <w:r w:rsidRPr="00864C64">
              <w:rPr>
                <w:rFonts w:ascii="Calibri" w:eastAsia="Times New Roman" w:hAnsi="Calibri" w:cs="Times New Roman"/>
                <w:b/>
                <w:bCs/>
                <w:color w:val="FFFFFF"/>
                <w:sz w:val="20"/>
                <w:szCs w:val="20"/>
              </w:rPr>
              <w:t>oder de gobierno</w:t>
            </w:r>
            <w:r>
              <w:rPr>
                <w:rFonts w:ascii="Calibri" w:eastAsia="Times New Roman" w:hAnsi="Calibri" w:cs="Times New Roman"/>
                <w:b/>
                <w:bCs/>
                <w:color w:val="FFFFFF"/>
                <w:sz w:val="20"/>
                <w:szCs w:val="20"/>
              </w:rPr>
              <w:t xml:space="preserve"> o ámbito al que pertenece</w:t>
            </w:r>
          </w:p>
        </w:tc>
        <w:tc>
          <w:tcPr>
            <w:tcW w:w="515" w:type="pct"/>
            <w:vMerge w:val="restart"/>
            <w:shd w:val="clear" w:color="000000" w:fill="60497A"/>
            <w:vAlign w:val="center"/>
            <w:hideMark/>
          </w:tcPr>
          <w:p w:rsidR="008E4499"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 xml:space="preserve">Tipo de sujeto </w:t>
            </w:r>
          </w:p>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obligado</w:t>
            </w:r>
          </w:p>
          <w:p w:rsidR="008E4499" w:rsidRPr="00864C64" w:rsidRDefault="008E4499" w:rsidP="00BD7D93">
            <w:pPr>
              <w:spacing w:after="0" w:line="180" w:lineRule="atLeast"/>
              <w:rPr>
                <w:rFonts w:ascii="Calibri" w:eastAsia="Times New Roman" w:hAnsi="Calibri" w:cs="Times New Roman"/>
                <w:b/>
                <w:bCs/>
                <w:color w:val="FFFFFF"/>
                <w:sz w:val="20"/>
                <w:szCs w:val="20"/>
              </w:rPr>
            </w:pPr>
          </w:p>
        </w:tc>
        <w:tc>
          <w:tcPr>
            <w:tcW w:w="3780" w:type="pct"/>
            <w:gridSpan w:val="5"/>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LGTAIP</w:t>
            </w:r>
          </w:p>
        </w:tc>
      </w:tr>
      <w:tr w:rsidR="009D4F9E" w:rsidRPr="00864C64" w:rsidTr="003430EA">
        <w:trPr>
          <w:trHeight w:val="1334"/>
          <w:tblHeader/>
        </w:trPr>
        <w:tc>
          <w:tcPr>
            <w:tcW w:w="295" w:type="pct"/>
            <w:vMerge/>
            <w:vAlign w:val="center"/>
            <w:hideMark/>
          </w:tcPr>
          <w:p w:rsidR="008E4499" w:rsidRPr="00864C64" w:rsidRDefault="008E4499" w:rsidP="00BD7D93">
            <w:pPr>
              <w:spacing w:after="0" w:line="180" w:lineRule="atLeast"/>
              <w:rPr>
                <w:rFonts w:ascii="Calibri" w:eastAsia="Times New Roman" w:hAnsi="Calibri" w:cs="Times New Roman"/>
                <w:b/>
                <w:bCs/>
                <w:color w:val="FFFFFF"/>
                <w:sz w:val="20"/>
                <w:szCs w:val="20"/>
              </w:rPr>
            </w:pPr>
          </w:p>
        </w:tc>
        <w:tc>
          <w:tcPr>
            <w:tcW w:w="410" w:type="pct"/>
            <w:vMerge/>
            <w:vAlign w:val="center"/>
            <w:hideMark/>
          </w:tcPr>
          <w:p w:rsidR="008E4499" w:rsidRPr="00864C64" w:rsidRDefault="008E4499" w:rsidP="00BD7D93">
            <w:pPr>
              <w:spacing w:after="0" w:line="180" w:lineRule="atLeast"/>
              <w:rPr>
                <w:rFonts w:ascii="Calibri" w:eastAsia="Times New Roman" w:hAnsi="Calibri" w:cs="Times New Roman"/>
                <w:b/>
                <w:bCs/>
                <w:color w:val="FFFFFF"/>
                <w:sz w:val="20"/>
                <w:szCs w:val="20"/>
              </w:rPr>
            </w:pPr>
          </w:p>
        </w:tc>
        <w:tc>
          <w:tcPr>
            <w:tcW w:w="515" w:type="pct"/>
            <w:vMerge/>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p>
        </w:tc>
        <w:tc>
          <w:tcPr>
            <w:tcW w:w="1133" w:type="pct"/>
            <w:gridSpan w:val="2"/>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Fracción</w:t>
            </w:r>
          </w:p>
        </w:tc>
        <w:tc>
          <w:tcPr>
            <w:tcW w:w="883" w:type="pct"/>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Aplicabilidad</w:t>
            </w:r>
          </w:p>
        </w:tc>
        <w:tc>
          <w:tcPr>
            <w:tcW w:w="741" w:type="pct"/>
            <w:shd w:val="clear" w:color="000000" w:fill="60497A"/>
            <w:vAlign w:val="center"/>
            <w:hideMark/>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sidRPr="00864C64">
              <w:rPr>
                <w:rFonts w:ascii="Calibri" w:eastAsia="Times New Roman" w:hAnsi="Calibri" w:cs="Times New Roman"/>
                <w:b/>
                <w:bCs/>
                <w:color w:val="FFFFFF"/>
                <w:sz w:val="20"/>
                <w:szCs w:val="20"/>
              </w:rPr>
              <w:t>Área(s) o unidad(es) administrativa(s) genera(n) o posee(n) la información</w:t>
            </w:r>
          </w:p>
        </w:tc>
        <w:tc>
          <w:tcPr>
            <w:tcW w:w="1023" w:type="pct"/>
            <w:shd w:val="clear" w:color="000000" w:fill="60497A"/>
            <w:vAlign w:val="center"/>
          </w:tcPr>
          <w:p w:rsidR="008E4499" w:rsidRPr="00864C64" w:rsidRDefault="008E4499" w:rsidP="00BD7D93">
            <w:pPr>
              <w:spacing w:after="0" w:line="180" w:lineRule="atLeast"/>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Periodo de actualización</w:t>
            </w:r>
            <w:r w:rsidR="00E73065">
              <w:rPr>
                <w:rFonts w:ascii="Calibri" w:eastAsia="Times New Roman" w:hAnsi="Calibri" w:cs="Times New Roman"/>
                <w:b/>
                <w:bCs/>
                <w:color w:val="FFFFFF"/>
                <w:sz w:val="20"/>
                <w:szCs w:val="20"/>
              </w:rPr>
              <w:t xml:space="preserve"> y conservación</w:t>
            </w:r>
          </w:p>
        </w:tc>
      </w:tr>
      <w:tr w:rsidR="009D4F9E" w:rsidRPr="002F189A" w:rsidTr="003430EA">
        <w:trPr>
          <w:trHeight w:val="1237"/>
        </w:trPr>
        <w:tc>
          <w:tcPr>
            <w:tcW w:w="295" w:type="pct"/>
            <w:vMerge w:val="restart"/>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Federal</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lastRenderedPageBreak/>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tc>
        <w:tc>
          <w:tcPr>
            <w:tcW w:w="410" w:type="pct"/>
            <w:vMerge w:val="restart"/>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lastRenderedPageBreak/>
              <w:t>Poder Ejecutivo</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w:t>
            </w:r>
          </w:p>
          <w:p w:rsidR="008E4499" w:rsidRPr="002F189A" w:rsidRDefault="008E4499" w:rsidP="00BD7D93">
            <w:pPr>
              <w:spacing w:after="0" w:line="180" w:lineRule="atLeast"/>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lastRenderedPageBreak/>
              <w:t> </w:t>
            </w:r>
          </w:p>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val="restart"/>
            <w:shd w:val="clear" w:color="000000" w:fill="FFFFFF"/>
            <w:vAlign w:val="center"/>
            <w:hideMark/>
          </w:tcPr>
          <w:p w:rsidR="008E4499" w:rsidRPr="002F189A" w:rsidRDefault="008E4499" w:rsidP="00BD7D93">
            <w:pPr>
              <w:spacing w:after="0" w:line="180" w:lineRule="atLeast"/>
              <w:jc w:val="both"/>
              <w:rPr>
                <w:rFonts w:ascii="Calibri" w:eastAsia="Times New Roman" w:hAnsi="Calibri" w:cs="Times New Roman"/>
                <w:b/>
                <w:i/>
                <w:color w:val="000000"/>
                <w:sz w:val="20"/>
                <w:szCs w:val="20"/>
              </w:rPr>
            </w:pPr>
            <w:r w:rsidRPr="002F189A">
              <w:rPr>
                <w:rFonts w:ascii="Calibri" w:eastAsia="Times New Roman" w:hAnsi="Calibri" w:cs="Times New Roman"/>
                <w:b/>
                <w:i/>
                <w:color w:val="000000"/>
                <w:sz w:val="20"/>
                <w:szCs w:val="20"/>
              </w:rPr>
              <w:lastRenderedPageBreak/>
              <w:t>Para Poder Ejecutivo Federal:</w:t>
            </w:r>
          </w:p>
          <w:p w:rsidR="008E4499" w:rsidRPr="002F189A" w:rsidRDefault="008E4499" w:rsidP="00BD7D93">
            <w:pPr>
              <w:pStyle w:val="Prrafodelista"/>
              <w:numPr>
                <w:ilvl w:val="0"/>
                <w:numId w:val="13"/>
              </w:numPr>
              <w:spacing w:after="0" w:line="180" w:lineRule="atLeast"/>
              <w:ind w:left="126" w:hanging="126"/>
              <w:jc w:val="both"/>
              <w:rPr>
                <w:rFonts w:ascii="Calibri" w:eastAsia="Times New Roman" w:hAnsi="Calibri" w:cs="Times New Roman"/>
                <w:color w:val="000000"/>
                <w:sz w:val="20"/>
                <w:szCs w:val="20"/>
                <w:lang w:val="es-MX"/>
              </w:rPr>
            </w:pPr>
            <w:r w:rsidRPr="002F189A">
              <w:rPr>
                <w:rFonts w:ascii="Calibri" w:eastAsia="Times New Roman" w:hAnsi="Calibri" w:cs="Times New Roman"/>
                <w:color w:val="000000"/>
                <w:sz w:val="20"/>
                <w:szCs w:val="20"/>
                <w:lang w:val="es-MX"/>
              </w:rPr>
              <w:t>Organismo descentralizado</w:t>
            </w:r>
          </w:p>
          <w:p w:rsidR="008E4499" w:rsidRPr="002F189A" w:rsidRDefault="008E4499" w:rsidP="00BD7D93">
            <w:pPr>
              <w:spacing w:after="0" w:line="180" w:lineRule="atLeast"/>
              <w:rPr>
                <w:rFonts w:ascii="Calibri" w:eastAsia="Times New Roman" w:hAnsi="Calibri" w:cs="Times New Roman"/>
                <w:b/>
                <w:i/>
                <w:color w:val="000000"/>
                <w:sz w:val="20"/>
                <w:szCs w:val="20"/>
              </w:rPr>
            </w:pPr>
          </w:p>
          <w:p w:rsidR="008E4499" w:rsidRPr="002F189A" w:rsidRDefault="008E4499" w:rsidP="00BD7D93">
            <w:pPr>
              <w:spacing w:after="0" w:line="180" w:lineRule="atLeast"/>
              <w:rPr>
                <w:sz w:val="20"/>
                <w:szCs w:val="20"/>
              </w:rPr>
            </w:pPr>
          </w:p>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bCs/>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color w:val="000000" w:themeColor="text1"/>
                <w:sz w:val="20"/>
                <w:szCs w:val="20"/>
              </w:rPr>
              <w:t xml:space="preserve">Dirección General Adjunta de Atención a los Organismos del Sistema Nacional de Coordinación Fiscal </w:t>
            </w:r>
          </w:p>
        </w:tc>
        <w:tc>
          <w:tcPr>
            <w:tcW w:w="1023" w:type="pct"/>
            <w:shd w:val="clear" w:color="000000" w:fill="FFFFFF"/>
          </w:tcPr>
          <w:p w:rsidR="008E4499" w:rsidRPr="002F189A" w:rsidRDefault="00315963"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Únicamente cuando se expida alguna reforma, adición, derogación, abrogación o se realice cualquier tipo de modificación al marco normativo aplicable a INDETEC, la información deberá publicarse y/o actualizarse en un plazo no mayor a 15 días hábiles a partir de su publicación en el Diario Oficial de la Federación (DOF) o acuerdo de aprobación en el caso de normas publicadas por medios distintos, como el sitio de Internet.</w:t>
            </w:r>
          </w:p>
          <w:p w:rsidR="002F189A" w:rsidRPr="002F189A" w:rsidRDefault="002F189A" w:rsidP="00BD7D93">
            <w:pPr>
              <w:spacing w:after="0" w:line="180" w:lineRule="atLeast"/>
              <w:jc w:val="center"/>
              <w:rPr>
                <w:rFonts w:ascii="Calibri" w:eastAsia="Times New Roman" w:hAnsi="Calibri" w:cs="Times New Roman"/>
                <w:b/>
                <w:color w:val="000000" w:themeColor="text1"/>
                <w:sz w:val="20"/>
                <w:szCs w:val="20"/>
              </w:rPr>
            </w:pPr>
          </w:p>
          <w:p w:rsidR="00E73065" w:rsidRPr="002F189A" w:rsidRDefault="002F189A"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Conservar en el sitio de Internet:</w:t>
            </w:r>
            <w:r w:rsidRPr="002F189A">
              <w:rPr>
                <w:rFonts w:ascii="Calibri" w:eastAsia="Times New Roman" w:hAnsi="Calibri" w:cs="Times New Roman"/>
                <w:color w:val="000000" w:themeColor="text1"/>
                <w:sz w:val="20"/>
                <w:szCs w:val="20"/>
              </w:rPr>
              <w:t xml:space="preserve"> información vigente.</w:t>
            </w:r>
          </w:p>
        </w:tc>
      </w:tr>
      <w:tr w:rsidR="009D4F9E" w:rsidRPr="002F189A" w:rsidTr="003430EA">
        <w:trPr>
          <w:trHeight w:val="155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w:t>
            </w:r>
            <w:r w:rsidRPr="002F189A">
              <w:rPr>
                <w:rFonts w:ascii="Calibri" w:eastAsia="Times New Roman" w:hAnsi="Calibri" w:cs="Times New Roman"/>
                <w:color w:val="000000"/>
                <w:sz w:val="20"/>
                <w:szCs w:val="20"/>
              </w:rPr>
              <w:lastRenderedPageBreak/>
              <w:t>conformi</w:t>
            </w:r>
            <w:bookmarkStart w:id="0" w:name="_GoBack"/>
            <w:bookmarkEnd w:id="0"/>
            <w:r w:rsidRPr="002F189A">
              <w:rPr>
                <w:rFonts w:ascii="Calibri" w:eastAsia="Times New Roman" w:hAnsi="Calibri" w:cs="Times New Roman"/>
                <w:color w:val="000000"/>
                <w:sz w:val="20"/>
                <w:szCs w:val="20"/>
              </w:rPr>
              <w:t>dad con las disposiciones aplicables;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lastRenderedPageBreak/>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En su caso, 15 días hábiles después de la aprobación de alguna modificación a la estructura orgánica.</w:t>
            </w:r>
          </w:p>
          <w:p w:rsidR="002F189A" w:rsidRDefault="002F189A" w:rsidP="00BD7D93">
            <w:pPr>
              <w:spacing w:after="0" w:line="180" w:lineRule="atLeast"/>
              <w:jc w:val="center"/>
              <w:rPr>
                <w:rFonts w:ascii="Calibri" w:eastAsia="Times New Roman" w:hAnsi="Calibri" w:cs="Times New Roman"/>
                <w:color w:val="000000" w:themeColor="text1"/>
                <w:sz w:val="20"/>
                <w:szCs w:val="20"/>
              </w:rPr>
            </w:pPr>
          </w:p>
          <w:p w:rsidR="002F189A" w:rsidRPr="002F189A" w:rsidRDefault="002F189A"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Conservar en el sitio de Internet:</w:t>
            </w:r>
            <w:r w:rsidRPr="002F189A">
              <w:rPr>
                <w:rFonts w:ascii="Calibri" w:eastAsia="Times New Roman" w:hAnsi="Calibri" w:cs="Times New Roman"/>
                <w:color w:val="000000" w:themeColor="text1"/>
                <w:sz w:val="20"/>
                <w:szCs w:val="20"/>
              </w:rPr>
              <w:t xml:space="preserve"> información vigente.</w:t>
            </w:r>
          </w:p>
          <w:p w:rsidR="002F189A" w:rsidRPr="002F189A" w:rsidRDefault="002F189A" w:rsidP="00BD7D93">
            <w:pPr>
              <w:spacing w:after="0" w:line="180" w:lineRule="atLeast"/>
              <w:jc w:val="center"/>
              <w:rPr>
                <w:rFonts w:ascii="Calibri" w:eastAsia="Times New Roman" w:hAnsi="Calibri" w:cs="Times New Roman"/>
                <w:color w:val="000000"/>
                <w:sz w:val="20"/>
                <w:szCs w:val="20"/>
              </w:rPr>
            </w:pPr>
          </w:p>
        </w:tc>
      </w:tr>
      <w:tr w:rsidR="009D4F9E" w:rsidRPr="002F189A" w:rsidTr="003430EA">
        <w:trPr>
          <w:trHeight w:val="717"/>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facultades de cada Área;</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 xml:space="preserve">Aplica </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8E4499" w:rsidRPr="002F189A">
              <w:rPr>
                <w:rFonts w:ascii="Calibri" w:eastAsia="Times New Roman" w:hAnsi="Calibri" w:cs="Times New Roman"/>
                <w:color w:val="000000"/>
                <w:sz w:val="20"/>
                <w:szCs w:val="20"/>
              </w:rPr>
              <w:t>En su caso, 15 días hábiles después de alguna modificación.</w:t>
            </w:r>
          </w:p>
          <w:p w:rsidR="002F189A" w:rsidRDefault="002F189A" w:rsidP="00BD7D93">
            <w:pPr>
              <w:spacing w:after="0" w:line="180" w:lineRule="atLeast"/>
              <w:jc w:val="center"/>
              <w:rPr>
                <w:rFonts w:ascii="Calibri" w:eastAsia="Times New Roman" w:hAnsi="Calibri" w:cs="Times New Roman"/>
                <w:color w:val="000000"/>
                <w:sz w:val="20"/>
                <w:szCs w:val="20"/>
              </w:rPr>
            </w:pPr>
          </w:p>
          <w:p w:rsidR="002F189A" w:rsidRPr="002F189A" w:rsidRDefault="002F189A"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Conservar en el sitio de Internet:</w:t>
            </w:r>
            <w:r w:rsidRPr="002F189A">
              <w:rPr>
                <w:rFonts w:ascii="Calibri" w:eastAsia="Times New Roman" w:hAnsi="Calibri" w:cs="Times New Roman"/>
                <w:color w:val="000000" w:themeColor="text1"/>
                <w:sz w:val="20"/>
                <w:szCs w:val="20"/>
              </w:rPr>
              <w:t xml:space="preserve"> información vigente.</w:t>
            </w:r>
          </w:p>
        </w:tc>
      </w:tr>
      <w:tr w:rsidR="009D4F9E" w:rsidRPr="002F189A" w:rsidTr="003430EA">
        <w:trPr>
          <w:trHeight w:val="103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metas y objetivos de las Áreas de conformidad con sus programas operativos</w:t>
            </w:r>
            <w:r w:rsidR="002F189A">
              <w:rPr>
                <w:rFonts w:ascii="Calibri" w:eastAsia="Times New Roman" w:hAnsi="Calibri" w:cs="Times New Roman"/>
                <w:color w:val="000000"/>
                <w:sz w:val="20"/>
                <w:szCs w:val="20"/>
              </w:rPr>
              <w:t>;</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Dirección General Adjunta de Atención a los Organismos del Sistema Nacional de Coordinación Fiscal/</w:t>
            </w:r>
            <w:r w:rsidRPr="002F189A">
              <w:rPr>
                <w:rFonts w:ascii="Calibri" w:eastAsia="Times New Roman" w:hAnsi="Calibri" w:cs="Times New Roman"/>
                <w:color w:val="000000" w:themeColor="text1"/>
                <w:sz w:val="20"/>
                <w:szCs w:val="20"/>
              </w:rPr>
              <w:t>Dirección General Adjunta de Hacienda Estatal/Dirección General Adjunta de Hacienda Municipal</w:t>
            </w:r>
          </w:p>
        </w:tc>
        <w:tc>
          <w:tcPr>
            <w:tcW w:w="1023" w:type="pct"/>
            <w:shd w:val="clear" w:color="000000" w:fill="FFFFFF"/>
          </w:tcPr>
          <w:p w:rsidR="002F189A"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a</w:t>
            </w:r>
            <w:r w:rsidR="00944FF4" w:rsidRPr="002F189A">
              <w:rPr>
                <w:rFonts w:ascii="Calibri" w:eastAsia="Times New Roman" w:hAnsi="Calibri" w:cs="Times New Roman"/>
                <w:b/>
                <w:color w:val="000000" w:themeColor="text1"/>
                <w:sz w:val="20"/>
                <w:szCs w:val="20"/>
              </w:rPr>
              <w:t>nual</w:t>
            </w:r>
            <w:r w:rsidR="00944FF4" w:rsidRPr="002F189A">
              <w:rPr>
                <w:rFonts w:ascii="Calibri" w:eastAsia="Times New Roman" w:hAnsi="Calibri" w:cs="Times New Roman"/>
                <w:color w:val="000000" w:themeColor="text1"/>
                <w:sz w:val="20"/>
                <w:szCs w:val="20"/>
              </w:rPr>
              <w:t>,</w:t>
            </w:r>
            <w:r w:rsidR="00944FF4" w:rsidRPr="002F189A">
              <w:rPr>
                <w:rFonts w:ascii="Calibri" w:eastAsia="Times New Roman" w:hAnsi="Calibri" w:cs="Times New Roman"/>
                <w:b/>
                <w:color w:val="000000" w:themeColor="text1"/>
                <w:sz w:val="20"/>
                <w:szCs w:val="20"/>
              </w:rPr>
              <w:t xml:space="preserve"> </w:t>
            </w:r>
            <w:r w:rsidR="00944FF4" w:rsidRPr="002F189A">
              <w:rPr>
                <w:rFonts w:ascii="Calibri" w:eastAsia="Times New Roman" w:hAnsi="Calibri" w:cs="Times New Roman"/>
                <w:color w:val="000000"/>
                <w:sz w:val="20"/>
                <w:szCs w:val="20"/>
              </w:rPr>
              <w:t>durante el primer trimestre del ejercicio en curso.</w:t>
            </w:r>
          </w:p>
          <w:p w:rsidR="002F189A" w:rsidRPr="002F189A" w:rsidRDefault="002F189A" w:rsidP="00BD7D93">
            <w:pPr>
              <w:spacing w:after="0" w:line="180" w:lineRule="atLeast"/>
              <w:jc w:val="center"/>
              <w:rPr>
                <w:sz w:val="20"/>
                <w:szCs w:val="20"/>
              </w:rPr>
            </w:pPr>
            <w:r w:rsidRPr="002F189A">
              <w:rPr>
                <w:rFonts w:ascii="Calibri" w:eastAsia="Times New Roman" w:hAnsi="Calibri" w:cs="Times New Roman"/>
                <w:b/>
                <w:color w:val="000000"/>
                <w:sz w:val="20"/>
                <w:szCs w:val="20"/>
              </w:rPr>
              <w:t>Conservar en el sitio de Internet:</w:t>
            </w:r>
            <w:r w:rsidRPr="002F189A">
              <w:rPr>
                <w:rFonts w:ascii="Calibri" w:eastAsia="Times New Roman" w:hAnsi="Calibri" w:cs="Times New Roman"/>
                <w:color w:val="000000"/>
                <w:sz w:val="20"/>
                <w:szCs w:val="20"/>
              </w:rPr>
              <w:t xml:space="preserve"> información del ejercicio en curso y la correspondiente a los seis ejercicios anteriores</w:t>
            </w:r>
            <w:r w:rsidRPr="002F189A">
              <w:rPr>
                <w:rFonts w:ascii="Calibri" w:eastAsia="Times New Roman" w:hAnsi="Calibri" w:cs="Times New Roman"/>
                <w:b/>
                <w:color w:val="000000" w:themeColor="text1"/>
                <w:sz w:val="20"/>
                <w:szCs w:val="20"/>
              </w:rPr>
              <w:t xml:space="preserve"> </w:t>
            </w:r>
          </w:p>
        </w:tc>
      </w:tr>
      <w:tr w:rsidR="009D4F9E" w:rsidRPr="002F189A" w:rsidTr="003430EA">
        <w:trPr>
          <w:trHeight w:val="528"/>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883" w:type="pct"/>
            <w:shd w:val="clear" w:color="000000" w:fill="FFFFFF"/>
            <w:vAlign w:val="center"/>
            <w:hideMark/>
          </w:tcPr>
          <w:p w:rsidR="008E4499" w:rsidRPr="002F189A" w:rsidRDefault="008E4499" w:rsidP="00BD7D93">
            <w:pPr>
              <w:pStyle w:val="texto"/>
              <w:spacing w:after="0" w:line="180" w:lineRule="atLeast"/>
              <w:ind w:firstLine="0"/>
              <w:jc w:val="center"/>
              <w:rPr>
                <w:rFonts w:ascii="Calibri" w:hAnsi="Calibri" w:cs="Times New Roman"/>
                <w:color w:val="000000" w:themeColor="text1"/>
                <w:sz w:val="20"/>
              </w:rPr>
            </w:pPr>
            <w:r w:rsidRPr="002F189A">
              <w:rPr>
                <w:rFonts w:ascii="Calibri" w:hAnsi="Calibri" w:cs="Times New Roman"/>
                <w:color w:val="000000" w:themeColor="text1"/>
                <w:sz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rPr>
              <w:t xml:space="preserve">información relativa a esta </w:t>
            </w:r>
            <w:r w:rsidRPr="002F189A">
              <w:rPr>
                <w:rFonts w:ascii="Calibri" w:hAnsi="Calibri" w:cs="Times New Roman"/>
                <w:bCs/>
                <w:color w:val="000000" w:themeColor="text1"/>
                <w:sz w:val="20"/>
              </w:rPr>
              <w:lastRenderedPageBreak/>
              <w:t>fracción, no es competencia de INDETEC.</w:t>
            </w:r>
          </w:p>
        </w:tc>
        <w:tc>
          <w:tcPr>
            <w:tcW w:w="741" w:type="pct"/>
            <w:shd w:val="clear" w:color="000000" w:fill="FFFFFF"/>
            <w:vAlign w:val="center"/>
          </w:tcPr>
          <w:p w:rsidR="008E4499" w:rsidRPr="002F189A" w:rsidRDefault="003430EA" w:rsidP="00BD7D93">
            <w:pPr>
              <w:pStyle w:val="texto"/>
              <w:spacing w:after="0" w:line="180" w:lineRule="atLeast"/>
              <w:ind w:firstLine="0"/>
              <w:jc w:val="center"/>
              <w:rPr>
                <w:rFonts w:ascii="Calibri" w:hAnsi="Calibri" w:cs="Times New Roman"/>
                <w:color w:val="000000"/>
                <w:sz w:val="20"/>
              </w:rPr>
            </w:pPr>
            <w:r w:rsidRPr="00D76D3B">
              <w:rPr>
                <w:rFonts w:ascii="Calibri" w:hAnsi="Calibri" w:cs="Times New Roman"/>
                <w:color w:val="FF0000"/>
                <w:sz w:val="20"/>
              </w:rPr>
              <w:lastRenderedPageBreak/>
              <w:t>¿</w:t>
            </w:r>
            <w:r>
              <w:rPr>
                <w:rFonts w:ascii="Calibri" w:hAnsi="Calibri" w:cs="Times New Roman"/>
                <w:color w:val="FF0000"/>
                <w:sz w:val="20"/>
              </w:rPr>
              <w:t>Área o unidad responsable</w:t>
            </w:r>
            <w:r w:rsidRPr="00D76D3B">
              <w:rPr>
                <w:rFonts w:ascii="Calibri" w:hAnsi="Calibri" w:cs="Times New Roman"/>
                <w:color w:val="FF0000"/>
                <w:sz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2F189A"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del ejercicio en curso y la correspondiente a los seis ejercicios anteriores</w:t>
            </w:r>
            <w:r>
              <w:rPr>
                <w:sz w:val="20"/>
                <w:szCs w:val="20"/>
              </w:rPr>
              <w:t>.</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VI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indicadores que permitan rendir cuenta de sus objetivos y resultados</w:t>
            </w:r>
            <w:r w:rsidR="002F189A">
              <w:rPr>
                <w:rFonts w:ascii="Calibri" w:eastAsia="Times New Roman" w:hAnsi="Calibri" w:cs="Times New Roman"/>
                <w:color w:val="000000"/>
                <w:sz w:val="20"/>
                <w:szCs w:val="20"/>
              </w:rPr>
              <w:t>;</w:t>
            </w:r>
          </w:p>
        </w:tc>
        <w:tc>
          <w:tcPr>
            <w:tcW w:w="883" w:type="pct"/>
            <w:shd w:val="clear" w:color="000000" w:fill="FFFFFF"/>
            <w:vAlign w:val="center"/>
            <w:hideMark/>
          </w:tcPr>
          <w:p w:rsidR="008E4499" w:rsidRPr="002F189A" w:rsidRDefault="008E4499" w:rsidP="00BD7D93">
            <w:pPr>
              <w:spacing w:after="0" w:line="180" w:lineRule="atLeast"/>
              <w:jc w:val="center"/>
              <w:rPr>
                <w:color w:val="000000" w:themeColor="text1"/>
                <w:sz w:val="20"/>
                <w:szCs w:val="20"/>
              </w:rPr>
            </w:pPr>
            <w:r w:rsidRPr="002F189A">
              <w:rPr>
                <w:rFonts w:ascii="Calibri" w:eastAsia="Times New Roman" w:hAnsi="Calibri" w:cs="Times New Roman"/>
                <w:color w:val="000000" w:themeColor="text1"/>
                <w:sz w:val="20"/>
                <w:szCs w:val="20"/>
              </w:rPr>
              <w:t>Aplica</w:t>
            </w:r>
          </w:p>
          <w:p w:rsidR="008E4499" w:rsidRPr="002F189A" w:rsidRDefault="008E4499" w:rsidP="00BD7D93">
            <w:pPr>
              <w:spacing w:after="0" w:line="180" w:lineRule="atLeast"/>
              <w:jc w:val="center"/>
              <w:rPr>
                <w:color w:val="000000" w:themeColor="text1"/>
                <w:sz w:val="20"/>
                <w:szCs w:val="20"/>
              </w:rPr>
            </w:pP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Dirección General Adjunta de Atención a los Organismos del Sistema Nacional de Coordinación Fiscal/</w:t>
            </w:r>
            <w:r w:rsidRPr="002F189A">
              <w:rPr>
                <w:rFonts w:ascii="Calibri" w:eastAsia="Times New Roman" w:hAnsi="Calibri" w:cs="Times New Roman"/>
                <w:color w:val="000000" w:themeColor="text1"/>
                <w:sz w:val="20"/>
                <w:szCs w:val="20"/>
              </w:rPr>
              <w:t>Dirección General Adjunta de Hacienda Estatal/Dirección General Adjunta de Hacienda Municipal</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944FF4"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2F189A" w:rsidRPr="002F189A">
              <w:rPr>
                <w:sz w:val="20"/>
                <w:szCs w:val="20"/>
              </w:rPr>
              <w:t>información del ejercicio en curso y la correspondiente a los seis ejercicios anteriores</w:t>
            </w:r>
            <w:r w:rsidR="002F189A">
              <w:rPr>
                <w:sz w:val="20"/>
                <w:szCs w:val="20"/>
              </w:rPr>
              <w:t>.</w:t>
            </w:r>
          </w:p>
        </w:tc>
      </w:tr>
      <w:tr w:rsidR="009D4F9E" w:rsidRPr="002F189A" w:rsidTr="003430EA">
        <w:trPr>
          <w:trHeight w:val="4922"/>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VII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944FF4" w:rsidRPr="002F189A">
              <w:rPr>
                <w:rFonts w:ascii="Calibri" w:eastAsia="Times New Roman" w:hAnsi="Calibri" w:cs="Times New Roman"/>
                <w:color w:val="000000"/>
                <w:sz w:val="20"/>
                <w:szCs w:val="20"/>
              </w:rPr>
              <w:t>En su caso, 15 días hábiles después de alguna modificación</w:t>
            </w:r>
            <w:r w:rsidR="00221AF2">
              <w:rPr>
                <w:rFonts w:ascii="Calibri" w:eastAsia="Times New Roman" w:hAnsi="Calibri" w:cs="Times New Roman"/>
                <w:color w:val="000000"/>
                <w:sz w:val="20"/>
                <w:szCs w:val="20"/>
              </w:rPr>
              <w:t>.</w:t>
            </w:r>
          </w:p>
          <w:p w:rsidR="00221AF2" w:rsidRPr="002F189A" w:rsidRDefault="00221AF2" w:rsidP="00BD7D93">
            <w:pPr>
              <w:spacing w:after="0" w:line="180" w:lineRule="atLeast"/>
              <w:jc w:val="center"/>
              <w:rPr>
                <w:sz w:val="20"/>
                <w:szCs w:val="20"/>
              </w:rPr>
            </w:pPr>
            <w:r w:rsidRPr="002F189A">
              <w:rPr>
                <w:rFonts w:ascii="Calibri" w:eastAsia="Times New Roman" w:hAnsi="Calibri" w:cs="Times New Roman"/>
                <w:b/>
                <w:color w:val="000000" w:themeColor="text1"/>
                <w:sz w:val="20"/>
                <w:szCs w:val="20"/>
              </w:rPr>
              <w:t>Conservar en el sitio de Internet:</w:t>
            </w:r>
            <w:r w:rsidRPr="002F189A">
              <w:rPr>
                <w:rFonts w:ascii="Calibri" w:eastAsia="Times New Roman" w:hAnsi="Calibri" w:cs="Times New Roman"/>
                <w:color w:val="000000" w:themeColor="text1"/>
                <w:sz w:val="20"/>
                <w:szCs w:val="20"/>
              </w:rPr>
              <w:t xml:space="preserve"> información vigente.</w:t>
            </w:r>
          </w:p>
        </w:tc>
      </w:tr>
      <w:tr w:rsidR="009D4F9E" w:rsidRPr="002F189A" w:rsidTr="003430EA">
        <w:trPr>
          <w:trHeight w:val="811"/>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VIII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La remuneración bruta y neta de todos los Servidores Públicos de base o de </w:t>
            </w:r>
            <w:r w:rsidRPr="002F189A">
              <w:rPr>
                <w:rFonts w:ascii="Calibri" w:eastAsia="Times New Roman" w:hAnsi="Calibri" w:cs="Times New Roman"/>
                <w:color w:val="000000"/>
                <w:sz w:val="20"/>
                <w:szCs w:val="20"/>
              </w:rPr>
              <w:lastRenderedPageBreak/>
              <w:t>confianza, de todas las percepciones, incluyendo sueldos, prestaciones, gratificaciones, primas, comisiones, dietas, bonos, estímulos, ingresos y sistemas de compensación, señalando la periodicidad de dicha remuneración;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lastRenderedPageBreak/>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s</w:t>
            </w:r>
            <w:r w:rsidR="00944FF4" w:rsidRPr="002F189A">
              <w:rPr>
                <w:rFonts w:ascii="Calibri" w:eastAsia="Times New Roman" w:hAnsi="Calibri" w:cs="Times New Roman"/>
                <w:b/>
                <w:color w:val="000000" w:themeColor="text1"/>
                <w:sz w:val="20"/>
                <w:szCs w:val="20"/>
              </w:rPr>
              <w:t>e</w:t>
            </w:r>
            <w:r w:rsidR="008E4499" w:rsidRPr="002F189A">
              <w:rPr>
                <w:rFonts w:ascii="Calibri" w:eastAsia="Times New Roman" w:hAnsi="Calibri" w:cs="Times New Roman"/>
                <w:b/>
                <w:color w:val="000000" w:themeColor="text1"/>
                <w:sz w:val="20"/>
                <w:szCs w:val="20"/>
              </w:rPr>
              <w:t>mestral.</w:t>
            </w:r>
            <w:r w:rsidR="008E4499" w:rsidRPr="002F189A">
              <w:rPr>
                <w:rFonts w:ascii="Calibri" w:eastAsia="Times New Roman" w:hAnsi="Calibri" w:cs="Times New Roman"/>
                <w:color w:val="000000" w:themeColor="text1"/>
                <w:sz w:val="20"/>
                <w:szCs w:val="20"/>
              </w:rPr>
              <w:t xml:space="preserve"> </w:t>
            </w:r>
            <w:r w:rsidR="00944FF4" w:rsidRPr="002F189A">
              <w:rPr>
                <w:rFonts w:ascii="Calibri" w:eastAsia="Times New Roman" w:hAnsi="Calibri" w:cs="Times New Roman"/>
                <w:color w:val="000000"/>
                <w:sz w:val="20"/>
                <w:szCs w:val="20"/>
              </w:rPr>
              <w:t xml:space="preserve">En caso de que exista alguna modificación antes de la conclusión del periodo, </w:t>
            </w:r>
            <w:r w:rsidR="00944FF4" w:rsidRPr="002F189A">
              <w:rPr>
                <w:rFonts w:ascii="Calibri" w:eastAsia="Times New Roman" w:hAnsi="Calibri" w:cs="Times New Roman"/>
                <w:color w:val="000000"/>
                <w:sz w:val="20"/>
                <w:szCs w:val="20"/>
              </w:rPr>
              <w:lastRenderedPageBreak/>
              <w:t>la información deberá actualizarse a más tardar en los 15 días hábiles posteriores.</w:t>
            </w:r>
          </w:p>
          <w:p w:rsidR="00221AF2" w:rsidRPr="002F189A" w:rsidRDefault="00221AF2" w:rsidP="00BD7D93">
            <w:pPr>
              <w:spacing w:after="0" w:line="180" w:lineRule="atLeast"/>
              <w:jc w:val="center"/>
              <w:rPr>
                <w:sz w:val="20"/>
                <w:szCs w:val="20"/>
              </w:rPr>
            </w:pPr>
            <w:r w:rsidRPr="00221AF2">
              <w:rPr>
                <w:rFonts w:ascii="Calibri" w:eastAsia="Times New Roman" w:hAnsi="Calibri" w:cs="Times New Roman"/>
                <w:b/>
                <w:color w:val="000000" w:themeColor="text1"/>
                <w:sz w:val="20"/>
                <w:szCs w:val="20"/>
              </w:rPr>
              <w:t>Conservar en el sitio de Internet:</w:t>
            </w:r>
            <w:r w:rsidRPr="00221AF2">
              <w:rPr>
                <w:sz w:val="20"/>
                <w:szCs w:val="20"/>
              </w:rPr>
              <w:t xml:space="preserve"> información del ejercicio en curso y la correspondiente al ejercicio anterior.</w:t>
            </w:r>
          </w:p>
        </w:tc>
      </w:tr>
      <w:tr w:rsidR="009D4F9E" w:rsidRPr="002F189A" w:rsidTr="003430EA">
        <w:trPr>
          <w:trHeight w:val="12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gastos de representación y viáticos, así como el objeto e informe de comisión correspondiente;</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r w:rsidRPr="002F189A">
              <w:rPr>
                <w:rFonts w:ascii="Calibri" w:eastAsia="Times New Roman" w:hAnsi="Calibri" w:cs="Times New Roman"/>
                <w:bCs/>
                <w:color w:val="FF0000"/>
                <w:sz w:val="20"/>
                <w:szCs w:val="20"/>
              </w:rPr>
              <w:t xml:space="preserve"> </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Contabilidad/  Jefatura de Recursos Materiales</w:t>
            </w:r>
          </w:p>
          <w:p w:rsidR="008E4499" w:rsidRPr="002F189A" w:rsidRDefault="008E4499" w:rsidP="00BD7D93">
            <w:pPr>
              <w:spacing w:after="0" w:line="180" w:lineRule="atLeast"/>
              <w:jc w:val="center"/>
              <w:rPr>
                <w:rFonts w:ascii="Calibri" w:eastAsia="Times New Roman" w:hAnsi="Calibri" w:cs="Times New Roman"/>
                <w:color w:val="000000"/>
                <w:sz w:val="20"/>
                <w:szCs w:val="20"/>
              </w:rPr>
            </w:pP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745C2A" w:rsidP="00BD7D93">
            <w:pPr>
              <w:spacing w:after="0" w:line="180" w:lineRule="atLeast"/>
              <w:jc w:val="center"/>
              <w:rPr>
                <w:sz w:val="20"/>
                <w:szCs w:val="20"/>
              </w:rPr>
            </w:pPr>
            <w:r w:rsidRPr="00745C2A">
              <w:rPr>
                <w:b/>
                <w:sz w:val="20"/>
                <w:szCs w:val="20"/>
              </w:rPr>
              <w:t xml:space="preserve">Conservar en el sitio de Internet: </w:t>
            </w:r>
            <w:r w:rsidRPr="00745C2A">
              <w:rPr>
                <w:sz w:val="20"/>
                <w:szCs w:val="20"/>
              </w:rPr>
              <w:t>información del ejercicio en curso y la correspondiente al ejercicio anterior.</w:t>
            </w:r>
          </w:p>
        </w:tc>
      </w:tr>
      <w:tr w:rsidR="009D4F9E" w:rsidRPr="002F189A" w:rsidTr="003430EA">
        <w:trPr>
          <w:trHeight w:val="12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vigente.</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  Jefatura de Recursos Materiales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745C2A" w:rsidRPr="00745C2A">
              <w:rPr>
                <w:sz w:val="20"/>
                <w:szCs w:val="20"/>
              </w:rPr>
              <w:t>información del ejercicio en curso y la correspondiente al ejercicio anterior</w:t>
            </w:r>
            <w:r w:rsidRPr="002F189A">
              <w:rPr>
                <w:sz w:val="20"/>
                <w:szCs w:val="20"/>
              </w:rPr>
              <w:t>.</w:t>
            </w:r>
          </w:p>
        </w:tc>
      </w:tr>
      <w:tr w:rsidR="009D4F9E" w:rsidRPr="002F189A" w:rsidTr="003430EA">
        <w:trPr>
          <w:trHeight w:val="528"/>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bCs/>
                <w:sz w:val="20"/>
                <w:szCs w:val="20"/>
              </w:rPr>
            </w:pPr>
            <w:r w:rsidRPr="002F189A">
              <w:rPr>
                <w:rFonts w:ascii="Calibri" w:eastAsia="Times New Roman" w:hAnsi="Calibri" w:cs="Times New Roman"/>
                <w:bCs/>
                <w:sz w:val="20"/>
                <w:szCs w:val="20"/>
              </w:rPr>
              <w:t xml:space="preserve">Aplica </w:t>
            </w:r>
          </w:p>
          <w:p w:rsidR="008E4499" w:rsidRPr="002F189A" w:rsidRDefault="008E4499" w:rsidP="00BD7D93">
            <w:pPr>
              <w:spacing w:after="0" w:line="180" w:lineRule="atLeast"/>
              <w:jc w:val="center"/>
              <w:rPr>
                <w:rFonts w:ascii="Calibri" w:eastAsia="Times New Roman" w:hAnsi="Calibri" w:cs="Times New Roman"/>
                <w:color w:val="FF0000"/>
                <w:sz w:val="20"/>
                <w:szCs w:val="20"/>
              </w:rPr>
            </w:pPr>
          </w:p>
          <w:p w:rsidR="008E4499" w:rsidRPr="002F189A" w:rsidRDefault="008E4499" w:rsidP="00BD7D93">
            <w:pPr>
              <w:spacing w:after="0" w:line="180" w:lineRule="atLeast"/>
              <w:jc w:val="center"/>
              <w:rPr>
                <w:sz w:val="20"/>
                <w:szCs w:val="20"/>
              </w:rPr>
            </w:pP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FF0000"/>
                <w:sz w:val="20"/>
                <w:szCs w:val="20"/>
              </w:rPr>
            </w:pPr>
            <w:r w:rsidRPr="00745C2A">
              <w:rPr>
                <w:rFonts w:ascii="Calibri" w:eastAsia="Times New Roman" w:hAnsi="Calibri" w:cs="Times New Roman"/>
                <w:strike/>
                <w:color w:val="FF0000"/>
                <w:sz w:val="20"/>
                <w:szCs w:val="20"/>
              </w:rPr>
              <w:t>Unidad de Transparencia</w:t>
            </w:r>
            <w:r w:rsidR="00745C2A">
              <w:rPr>
                <w:rFonts w:ascii="Calibri" w:eastAsia="Times New Roman" w:hAnsi="Calibri" w:cs="Times New Roman"/>
                <w:color w:val="FF0000"/>
                <w:sz w:val="20"/>
                <w:szCs w:val="20"/>
              </w:rPr>
              <w:t xml:space="preserve">, </w:t>
            </w:r>
            <w:r w:rsidRPr="002F189A">
              <w:rPr>
                <w:rFonts w:ascii="Calibri" w:eastAsia="Times New Roman" w:hAnsi="Calibri" w:cs="Times New Roman"/>
                <w:color w:val="FF0000"/>
                <w:sz w:val="20"/>
                <w:szCs w:val="20"/>
              </w:rPr>
              <w:t>Unidad de Control del Desempeño</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745C2A" w:rsidRPr="00745C2A">
              <w:rPr>
                <w:sz w:val="20"/>
                <w:szCs w:val="20"/>
              </w:rPr>
              <w:t>información del ejercicio en curso y la correspondiente al ejercicio anterior</w:t>
            </w:r>
            <w:r w:rsidRPr="002F189A">
              <w:rPr>
                <w:sz w:val="20"/>
                <w:szCs w:val="20"/>
              </w:rPr>
              <w:t>.</w:t>
            </w:r>
          </w:p>
        </w:tc>
      </w:tr>
      <w:tr w:rsidR="009D4F9E" w:rsidRPr="002F189A" w:rsidTr="003430EA">
        <w:trPr>
          <w:trHeight w:val="386"/>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Unidad de Transparencia</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944FF4" w:rsidRPr="002F189A">
              <w:rPr>
                <w:rFonts w:ascii="Calibri" w:eastAsia="Times New Roman" w:hAnsi="Calibri" w:cs="Times New Roman"/>
                <w:color w:val="000000"/>
                <w:sz w:val="20"/>
                <w:szCs w:val="20"/>
              </w:rPr>
              <w:t>En su caso, 15 días hábiles después de una modificación.</w:t>
            </w:r>
          </w:p>
          <w:p w:rsidR="00745C2A" w:rsidRPr="002F189A" w:rsidRDefault="00745C2A"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vigente.</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XIV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convocatorias a concursos para ocupar cargos públicos y los resultados de los mismos;</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FF0000"/>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FF0000"/>
                <w:sz w:val="20"/>
                <w:szCs w:val="20"/>
              </w:rPr>
            </w:pPr>
            <w:r w:rsidRPr="00D76D3B">
              <w:rPr>
                <w:rFonts w:ascii="Calibri" w:eastAsia="Times New Roman" w:hAnsi="Calibri" w:cs="Times New Roman"/>
                <w:color w:val="FF0000"/>
                <w:sz w:val="20"/>
                <w:szCs w:val="20"/>
              </w:rPr>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944FF4" w:rsidRPr="002F189A">
              <w:rPr>
                <w:rFonts w:ascii="Calibri" w:eastAsia="Times New Roman" w:hAnsi="Calibri" w:cs="Times New Roman"/>
                <w:color w:val="000000"/>
                <w:sz w:val="20"/>
                <w:szCs w:val="20"/>
              </w:rPr>
              <w:t>En su caso, se actualizará la información, previo a la fecha de vencimiento de las convocatorias para ocupar cargos públicos; de conformidad con la normativa aplicable a INDETEC.</w:t>
            </w:r>
          </w:p>
          <w:p w:rsidR="00745C2A" w:rsidRPr="002F189A" w:rsidRDefault="00745C2A" w:rsidP="00BD7D93">
            <w:pPr>
              <w:spacing w:after="0" w:line="180" w:lineRule="atLeast"/>
              <w:jc w:val="center"/>
              <w:rPr>
                <w:sz w:val="20"/>
                <w:szCs w:val="20"/>
              </w:rPr>
            </w:pPr>
            <w:r w:rsidRPr="00745C2A">
              <w:rPr>
                <w:rFonts w:ascii="Calibri" w:eastAsia="Times New Roman" w:hAnsi="Calibri" w:cs="Times New Roman"/>
                <w:b/>
                <w:color w:val="000000" w:themeColor="text1"/>
                <w:sz w:val="20"/>
                <w:szCs w:val="20"/>
              </w:rPr>
              <w:t>Conservar en el sitio de Internet:</w:t>
            </w:r>
            <w:r w:rsidRPr="00745C2A">
              <w:rPr>
                <w:sz w:val="20"/>
                <w:szCs w:val="20"/>
              </w:rPr>
              <w:t xml:space="preserve"> información vigente y del ejercicio en curso</w:t>
            </w:r>
            <w:r>
              <w:rPr>
                <w:sz w:val="20"/>
                <w:szCs w:val="20"/>
              </w:rPr>
              <w:t>.</w:t>
            </w:r>
          </w:p>
        </w:tc>
      </w:tr>
      <w:tr w:rsidR="009D4F9E" w:rsidRPr="002F189A" w:rsidTr="003430EA">
        <w:trPr>
          <w:trHeight w:val="6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r w:rsidRPr="002F189A">
              <w:rPr>
                <w:rFonts w:ascii="Calibri" w:eastAsia="Times New Roman" w:hAnsi="Calibri" w:cs="Times New Roman"/>
                <w:color w:val="000000"/>
                <w:sz w:val="20"/>
                <w:szCs w:val="20"/>
              </w:rPr>
              <w:br/>
              <w:t>...</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 xml:space="preserve">información relativa a esta </w:t>
            </w:r>
            <w:r w:rsidRPr="002F189A">
              <w:rPr>
                <w:rFonts w:ascii="Calibri" w:hAnsi="Calibri" w:cs="Times New Roman"/>
                <w:bCs/>
                <w:color w:val="000000" w:themeColor="text1"/>
                <w:sz w:val="20"/>
                <w:szCs w:val="20"/>
              </w:rPr>
              <w:lastRenderedPageBreak/>
              <w:t>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363459" w:rsidRPr="002F189A">
              <w:rPr>
                <w:rFonts w:ascii="Calibri" w:eastAsia="Times New Roman" w:hAnsi="Calibri" w:cs="Times New Roman"/>
                <w:color w:val="000000"/>
                <w:sz w:val="20"/>
                <w:szCs w:val="20"/>
              </w:rPr>
              <w:t>La información de los programas que se desarrollarán a lo largo del ejercicio deberá publicarse durante el primer mes del año.</w:t>
            </w:r>
          </w:p>
          <w:p w:rsidR="00745C2A" w:rsidRPr="002F189A" w:rsidRDefault="00745C2A" w:rsidP="00BD7D93">
            <w:pPr>
              <w:spacing w:after="0" w:line="180" w:lineRule="atLeast"/>
              <w:jc w:val="center"/>
              <w:rPr>
                <w:sz w:val="20"/>
                <w:szCs w:val="20"/>
              </w:rPr>
            </w:pPr>
            <w:r w:rsidRPr="00745C2A">
              <w:rPr>
                <w:rFonts w:ascii="Calibri" w:eastAsia="Times New Roman" w:hAnsi="Calibri" w:cs="Times New Roman"/>
                <w:b/>
                <w:color w:val="000000" w:themeColor="text1"/>
                <w:sz w:val="20"/>
                <w:szCs w:val="20"/>
              </w:rPr>
              <w:t>Conservar en el sitio de Internet:</w:t>
            </w:r>
            <w:r w:rsidRPr="00745C2A">
              <w:rPr>
                <w:sz w:val="20"/>
                <w:szCs w:val="20"/>
              </w:rPr>
              <w:t xml:space="preserve"> información del ejercicio en curso y la correspondiente a dos ejercicios anteriores</w:t>
            </w:r>
            <w:r>
              <w:rPr>
                <w:sz w:val="20"/>
                <w:szCs w:val="20"/>
              </w:rPr>
              <w:t>.</w:t>
            </w:r>
          </w:p>
        </w:tc>
      </w:tr>
      <w:tr w:rsidR="009D4F9E" w:rsidRPr="002F189A" w:rsidTr="003430EA">
        <w:trPr>
          <w:trHeight w:val="15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XVI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2F189A">
              <w:rPr>
                <w:rFonts w:ascii="Calibri" w:eastAsia="Times New Roman" w:hAnsi="Calibri" w:cs="Times New Roman"/>
                <w:bCs/>
                <w:i/>
                <w:iCs/>
                <w:color w:val="000000"/>
                <w:sz w:val="20"/>
                <w:szCs w:val="20"/>
              </w:rPr>
              <w:t>los recursos públicos económicos</w:t>
            </w:r>
            <w:r w:rsidRPr="002F189A">
              <w:rPr>
                <w:rFonts w:ascii="Calibri" w:eastAsia="Times New Roman" w:hAnsi="Calibri" w:cs="Times New Roman"/>
                <w:i/>
                <w:iCs/>
                <w:color w:val="000000"/>
                <w:sz w:val="20"/>
                <w:szCs w:val="20"/>
              </w:rPr>
              <w:t>, en especie o donativos, que sean entregados a los sindicatos y ejerzan como recursos públicos;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Coordinación General de Contabilidad, Administración, Finanzas y Control/</w:t>
            </w:r>
          </w:p>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363459" w:rsidRPr="002F189A">
              <w:rPr>
                <w:rFonts w:ascii="Calibri" w:eastAsia="Times New Roman" w:hAnsi="Calibri" w:cs="Times New Roman"/>
                <w:color w:val="000000"/>
                <w:sz w:val="20"/>
                <w:szCs w:val="20"/>
              </w:rPr>
              <w:t>Cuando se establezca, modifique o derogue cualquier norma laboral aplicable a INDETEC, la información normativa deberá actualizarse en un plazo no mayor a 15 días hábiles a partir de su publicación y/o aprobación.</w:t>
            </w:r>
          </w:p>
          <w:p w:rsidR="00745C2A" w:rsidRPr="002F189A" w:rsidRDefault="00745C2A" w:rsidP="00BD7D93">
            <w:pPr>
              <w:spacing w:after="0" w:line="180" w:lineRule="atLeast"/>
              <w:jc w:val="center"/>
              <w:rPr>
                <w:sz w:val="20"/>
                <w:szCs w:val="20"/>
              </w:rPr>
            </w:pPr>
            <w:r w:rsidRPr="002F189A">
              <w:rPr>
                <w:b/>
                <w:sz w:val="20"/>
                <w:szCs w:val="20"/>
              </w:rPr>
              <w:t xml:space="preserve">Conservar en el sitio de Internet: </w:t>
            </w:r>
            <w:r w:rsidR="002D0556" w:rsidRPr="002D0556">
              <w:rPr>
                <w:sz w:val="20"/>
                <w:szCs w:val="20"/>
              </w:rPr>
              <w:t>en cuanto a la normatividad, la información vigente; respecto a los recursos entregados a sindicatos, información del ejercicio en curso y la correspondiente a los dos ejercicios anteriores</w:t>
            </w:r>
            <w:r w:rsidRPr="002F189A">
              <w:rPr>
                <w:sz w:val="20"/>
                <w:szCs w:val="20"/>
              </w:rPr>
              <w:t>.</w:t>
            </w:r>
          </w:p>
        </w:tc>
      </w:tr>
      <w:tr w:rsidR="009D4F9E" w:rsidRPr="002F189A" w:rsidTr="003430EA">
        <w:trPr>
          <w:trHeight w:val="6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XVII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363459" w:rsidRPr="002F189A">
              <w:rPr>
                <w:rFonts w:ascii="Calibri" w:eastAsia="Times New Roman" w:hAnsi="Calibri" w:cs="Times New Roman"/>
                <w:color w:val="000000"/>
                <w:sz w:val="20"/>
                <w:szCs w:val="20"/>
              </w:rPr>
              <w:t>En su caso, 15 días hábiles después de alguna modificación a la información de los servidores públicos que integran INDETEC, así como su información curricular.</w:t>
            </w:r>
          </w:p>
          <w:p w:rsidR="00745C2A" w:rsidRPr="002F189A" w:rsidRDefault="00745C2A" w:rsidP="00BD7D93">
            <w:pPr>
              <w:spacing w:after="0" w:line="180" w:lineRule="atLeast"/>
              <w:jc w:val="center"/>
              <w:rPr>
                <w:sz w:val="20"/>
                <w:szCs w:val="20"/>
              </w:rPr>
            </w:pPr>
            <w:r w:rsidRPr="002F189A">
              <w:rPr>
                <w:b/>
                <w:sz w:val="20"/>
                <w:szCs w:val="20"/>
              </w:rPr>
              <w:t xml:space="preserve">Conservar en el sitio de Internet: </w:t>
            </w:r>
            <w:r w:rsidR="002D0556">
              <w:rPr>
                <w:sz w:val="20"/>
                <w:szCs w:val="20"/>
              </w:rPr>
              <w:t>información vigente</w:t>
            </w:r>
            <w:r w:rsidRPr="002F189A">
              <w:rPr>
                <w:sz w:val="20"/>
                <w:szCs w:val="20"/>
              </w:rPr>
              <w:t>.</w:t>
            </w:r>
          </w:p>
        </w:tc>
      </w:tr>
      <w:tr w:rsidR="009D4F9E" w:rsidRPr="002F189A" w:rsidTr="003430EA">
        <w:trPr>
          <w:trHeight w:val="669"/>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XVIII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Humanos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2D0556" w:rsidRPr="002D0556">
              <w:rPr>
                <w:sz w:val="20"/>
                <w:szCs w:val="20"/>
              </w:rPr>
              <w:t xml:space="preserve">información del ejercicio en curso y, respecto de los(as) servidores(as) públicos(as) que hayan sido sancionados y permanezcan en el </w:t>
            </w:r>
            <w:r w:rsidR="002D0556">
              <w:rPr>
                <w:sz w:val="20"/>
                <w:szCs w:val="20"/>
              </w:rPr>
              <w:t>INDETEC</w:t>
            </w:r>
            <w:r w:rsidR="002D0556" w:rsidRPr="002D0556">
              <w:rPr>
                <w:sz w:val="20"/>
                <w:szCs w:val="20"/>
              </w:rPr>
              <w:t xml:space="preserve"> al momento de la actualización de información, se conservará la información correspondiente a dos ejercicios anteriores.</w:t>
            </w:r>
            <w:r w:rsidRPr="002F189A">
              <w:rPr>
                <w:sz w:val="20"/>
                <w:szCs w:val="20"/>
              </w:rPr>
              <w:t>.</w:t>
            </w:r>
          </w:p>
        </w:tc>
      </w:tr>
      <w:tr w:rsidR="009D4F9E" w:rsidRPr="002F189A" w:rsidTr="003430EA">
        <w:trPr>
          <w:trHeight w:val="103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XIX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servicios que ofrecen señalando los requisitos para acceder a ellos;</w:t>
            </w:r>
          </w:p>
        </w:tc>
        <w:tc>
          <w:tcPr>
            <w:tcW w:w="883" w:type="pct"/>
            <w:shd w:val="clear" w:color="000000" w:fill="FFFFFF"/>
            <w:vAlign w:val="center"/>
            <w:hideMark/>
          </w:tcPr>
          <w:p w:rsidR="008E4499" w:rsidRPr="002F189A" w:rsidRDefault="008E4499" w:rsidP="00BD7D93">
            <w:pPr>
              <w:pStyle w:val="texto"/>
              <w:spacing w:after="0" w:line="180" w:lineRule="atLeast"/>
              <w:ind w:firstLine="0"/>
              <w:rPr>
                <w:rFonts w:ascii="Calibri" w:hAnsi="Calibri" w:cs="Times New Roman"/>
                <w:color w:val="FF0000"/>
                <w:sz w:val="20"/>
              </w:rPr>
            </w:pPr>
            <w:r w:rsidRPr="002F189A">
              <w:rPr>
                <w:rFonts w:ascii="Calibri" w:hAnsi="Calibri" w:cs="Times New Roman"/>
                <w:color w:val="000000" w:themeColor="text1"/>
                <w:sz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rPr>
              <w:t>información relativa a esta fracción, no es competencia de INDETEC.</w:t>
            </w:r>
          </w:p>
        </w:tc>
        <w:tc>
          <w:tcPr>
            <w:tcW w:w="741" w:type="pct"/>
            <w:shd w:val="clear" w:color="000000" w:fill="FFFFFF"/>
            <w:vAlign w:val="center"/>
            <w:hideMark/>
          </w:tcPr>
          <w:p w:rsidR="008E4499" w:rsidRPr="002F189A" w:rsidRDefault="003430EA" w:rsidP="00BD7D93">
            <w:pPr>
              <w:pStyle w:val="texto"/>
              <w:spacing w:after="0" w:line="180" w:lineRule="atLeast"/>
              <w:ind w:firstLine="0"/>
              <w:jc w:val="center"/>
              <w:rPr>
                <w:rFonts w:ascii="Calibri" w:hAnsi="Calibri" w:cs="Times New Roman"/>
                <w:color w:val="FF0000"/>
                <w:sz w:val="20"/>
              </w:rPr>
            </w:pPr>
            <w:r w:rsidRPr="00D76D3B">
              <w:rPr>
                <w:rFonts w:ascii="Calibri" w:hAnsi="Calibri" w:cs="Times New Roman"/>
                <w:color w:val="FF0000"/>
                <w:sz w:val="20"/>
              </w:rPr>
              <w:t>¿</w:t>
            </w:r>
            <w:r>
              <w:rPr>
                <w:rFonts w:ascii="Calibri" w:hAnsi="Calibri" w:cs="Times New Roman"/>
                <w:color w:val="FF0000"/>
                <w:sz w:val="20"/>
              </w:rPr>
              <w:t>Área o unidad responsable</w:t>
            </w:r>
            <w:r w:rsidRPr="00D76D3B">
              <w:rPr>
                <w:rFonts w:ascii="Calibri" w:hAnsi="Calibri" w:cs="Times New Roman"/>
                <w:color w:val="FF0000"/>
                <w:sz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2D0556"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w:t>
            </w:r>
          </w:p>
        </w:tc>
      </w:tr>
      <w:tr w:rsidR="009D4F9E" w:rsidRPr="002F189A" w:rsidTr="003430EA">
        <w:trPr>
          <w:trHeight w:val="52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trámites, requisitos y formatos que ofrecen;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D76D3B">
              <w:rPr>
                <w:rFonts w:ascii="Calibri" w:eastAsia="Times New Roman" w:hAnsi="Calibri" w:cs="Times New Roman"/>
                <w:color w:val="FF0000"/>
                <w:sz w:val="20"/>
                <w:szCs w:val="20"/>
              </w:rPr>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vigente.</w:t>
            </w:r>
          </w:p>
        </w:tc>
      </w:tr>
      <w:tr w:rsidR="009D4F9E" w:rsidRPr="002F189A" w:rsidTr="003430EA">
        <w:trPr>
          <w:trHeight w:val="15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La información financiera sobre el </w:t>
            </w:r>
            <w:r w:rsidRPr="002F189A">
              <w:rPr>
                <w:rFonts w:ascii="Calibri" w:eastAsia="Times New Roman" w:hAnsi="Calibri" w:cs="Times New Roman"/>
                <w:color w:val="000000" w:themeColor="text1"/>
                <w:sz w:val="20"/>
                <w:szCs w:val="20"/>
              </w:rPr>
              <w:t>presupuesto asignado, así</w:t>
            </w:r>
            <w:r w:rsidRPr="002F189A">
              <w:rPr>
                <w:rFonts w:ascii="Calibri" w:eastAsia="Times New Roman" w:hAnsi="Calibri" w:cs="Times New Roman"/>
                <w:color w:val="000000"/>
                <w:sz w:val="20"/>
                <w:szCs w:val="20"/>
              </w:rPr>
              <w:t xml:space="preserve"> como los informes del ejercicio trimestral del gasto, en términos de la Ley General de Contabilidad Gubernamental y demás normatividad aplicable;</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tcBorders>
              <w:bottom w:val="dotted" w:sz="4" w:space="0" w:color="auto"/>
            </w:tcBorders>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Coordinación General de Contabilidad, Administración, Finanzas y Control/Jefatura de Contabilidad</w:t>
            </w:r>
          </w:p>
        </w:tc>
        <w:tc>
          <w:tcPr>
            <w:tcW w:w="1023" w:type="pct"/>
            <w:tcBorders>
              <w:bottom w:val="dotted" w:sz="4" w:space="0" w:color="auto"/>
            </w:tcBorders>
            <w:shd w:val="clear" w:color="000000" w:fill="FFFFFF"/>
          </w:tcPr>
          <w:p w:rsidR="008E4499" w:rsidRDefault="00315963"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363459" w:rsidRPr="002F189A">
              <w:rPr>
                <w:sz w:val="20"/>
                <w:szCs w:val="20"/>
              </w:rPr>
              <w:t xml:space="preserve"> </w:t>
            </w:r>
            <w:r w:rsidR="00363459" w:rsidRPr="002F189A">
              <w:rPr>
                <w:rFonts w:ascii="Calibri" w:eastAsia="Times New Roman" w:hAnsi="Calibri" w:cs="Times New Roman"/>
                <w:b/>
                <w:color w:val="000000" w:themeColor="text1"/>
                <w:sz w:val="20"/>
                <w:szCs w:val="20"/>
              </w:rPr>
              <w:t xml:space="preserve">y anual </w:t>
            </w:r>
            <w:r w:rsidR="00363459" w:rsidRPr="002F189A">
              <w:rPr>
                <w:rFonts w:ascii="Calibri" w:eastAsia="Times New Roman" w:hAnsi="Calibri" w:cs="Times New Roman"/>
                <w:color w:val="000000" w:themeColor="text1"/>
                <w:sz w:val="20"/>
                <w:szCs w:val="20"/>
              </w:rPr>
              <w:t>respecto del presupuesto anual asignado y la cuenta pública</w:t>
            </w:r>
            <w:r w:rsidR="002D0556">
              <w:rPr>
                <w:rFonts w:ascii="Calibri" w:eastAsia="Times New Roman" w:hAnsi="Calibri" w:cs="Times New Roman"/>
                <w:color w:val="000000" w:themeColor="text1"/>
                <w:sz w:val="20"/>
                <w:szCs w:val="20"/>
              </w:rPr>
              <w:t>.</w:t>
            </w:r>
          </w:p>
          <w:p w:rsidR="002D0556" w:rsidRPr="002F189A" w:rsidRDefault="002D0556" w:rsidP="00BD7D93">
            <w:pPr>
              <w:spacing w:after="0" w:line="180" w:lineRule="atLeast"/>
              <w:jc w:val="center"/>
              <w:rPr>
                <w:sz w:val="20"/>
                <w:szCs w:val="20"/>
              </w:rPr>
            </w:pPr>
            <w:r w:rsidRPr="002D0556">
              <w:rPr>
                <w:rFonts w:ascii="Calibri" w:eastAsia="Times New Roman" w:hAnsi="Calibri" w:cs="Times New Roman"/>
                <w:b/>
                <w:color w:val="000000" w:themeColor="text1"/>
                <w:sz w:val="20"/>
                <w:szCs w:val="20"/>
              </w:rPr>
              <w:t>Conservar en el sitio de Internet:</w:t>
            </w:r>
            <w:r w:rsidRPr="002D0556">
              <w:rPr>
                <w:sz w:val="20"/>
                <w:szCs w:val="20"/>
              </w:rPr>
              <w:t xml:space="preserve"> información del ejercicio en curso y la correspondiente a seis66 ejercicios anteriores</w:t>
            </w:r>
            <w:r>
              <w:rPr>
                <w:sz w:val="20"/>
                <w:szCs w:val="20"/>
              </w:rPr>
              <w:t>.</w:t>
            </w:r>
          </w:p>
        </w:tc>
      </w:tr>
      <w:tr w:rsidR="009D4F9E" w:rsidRPr="002F189A" w:rsidTr="003430EA">
        <w:trPr>
          <w:trHeight w:val="6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 información relativa a la deuda pública, en términos de la normatividad aplicable;</w:t>
            </w:r>
          </w:p>
        </w:tc>
        <w:tc>
          <w:tcPr>
            <w:tcW w:w="883" w:type="pct"/>
            <w:shd w:val="clear" w:color="000000" w:fill="FFFFFF"/>
            <w:vAlign w:val="center"/>
            <w:hideMark/>
          </w:tcPr>
          <w:p w:rsidR="008E4499" w:rsidRPr="002F189A" w:rsidRDefault="008E4499" w:rsidP="00BD7D93">
            <w:pPr>
              <w:spacing w:after="0" w:line="180" w:lineRule="atLeast"/>
              <w:jc w:val="center"/>
              <w:rPr>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tcBorders>
              <w:bottom w:val="single" w:sz="4" w:space="0" w:color="auto"/>
            </w:tcBorders>
            <w:shd w:val="clear" w:color="000000" w:fill="FFFFFF"/>
            <w:vAlign w:val="center"/>
            <w:hideMark/>
          </w:tcPr>
          <w:p w:rsidR="008E4499" w:rsidRPr="002F189A" w:rsidRDefault="003430EA" w:rsidP="00BD7D93">
            <w:pPr>
              <w:spacing w:after="0" w:line="180" w:lineRule="atLeast"/>
              <w:jc w:val="center"/>
              <w:rPr>
                <w:rFonts w:ascii="Times New Roman" w:eastAsia="Times New Roman" w:hAnsi="Times New Roman" w:cs="Times New Roman"/>
                <w:sz w:val="20"/>
                <w:szCs w:val="20"/>
              </w:rPr>
            </w:pPr>
            <w:r w:rsidRPr="00D76D3B">
              <w:rPr>
                <w:rFonts w:ascii="Calibri" w:eastAsia="Times New Roman" w:hAnsi="Calibri" w:cs="Times New Roman"/>
                <w:color w:val="FF0000"/>
                <w:sz w:val="20"/>
                <w:szCs w:val="20"/>
              </w:rPr>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tcBorders>
              <w:bottom w:val="single" w:sz="4" w:space="0" w:color="auto"/>
            </w:tcBorders>
            <w:shd w:val="clear" w:color="000000" w:fill="FFFFFF"/>
          </w:tcPr>
          <w:p w:rsidR="008E4499" w:rsidRDefault="00315963"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Actualización t</w:t>
            </w:r>
            <w:r w:rsidR="00363459" w:rsidRPr="002F189A">
              <w:rPr>
                <w:rFonts w:ascii="Calibri" w:eastAsia="Times New Roman" w:hAnsi="Calibri" w:cs="Times New Roman"/>
                <w:b/>
                <w:color w:val="000000" w:themeColor="text1"/>
                <w:sz w:val="20"/>
                <w:szCs w:val="20"/>
              </w:rPr>
              <w:t xml:space="preserve">rimestral </w:t>
            </w:r>
            <w:r w:rsidR="00363459" w:rsidRPr="002F189A">
              <w:rPr>
                <w:rFonts w:ascii="Calibri" w:eastAsia="Times New Roman" w:hAnsi="Calibri" w:cs="Times New Roman"/>
                <w:color w:val="000000" w:themeColor="text1"/>
                <w:sz w:val="20"/>
                <w:szCs w:val="20"/>
              </w:rPr>
              <w:t>con datos mensuales</w:t>
            </w:r>
            <w:r w:rsidRPr="002F189A">
              <w:rPr>
                <w:rFonts w:ascii="Calibri" w:eastAsia="Times New Roman" w:hAnsi="Calibri" w:cs="Times New Roman"/>
                <w:color w:val="000000" w:themeColor="text1"/>
                <w:sz w:val="20"/>
                <w:szCs w:val="20"/>
              </w:rPr>
              <w:t>.</w:t>
            </w:r>
          </w:p>
          <w:p w:rsidR="002D0556" w:rsidRPr="002F189A" w:rsidRDefault="002D0556" w:rsidP="00BD7D93">
            <w:pPr>
              <w:spacing w:after="0" w:line="180" w:lineRule="atLeast"/>
              <w:jc w:val="center"/>
              <w:rPr>
                <w:sz w:val="20"/>
                <w:szCs w:val="20"/>
              </w:rPr>
            </w:pPr>
            <w:r w:rsidRPr="002D0556">
              <w:rPr>
                <w:rFonts w:ascii="Calibri" w:eastAsia="Times New Roman" w:hAnsi="Calibri" w:cs="Times New Roman"/>
                <w:b/>
                <w:color w:val="000000" w:themeColor="text1"/>
                <w:sz w:val="20"/>
                <w:szCs w:val="20"/>
              </w:rPr>
              <w:t>Conservar en el sitio de Internet:</w:t>
            </w:r>
            <w:r w:rsidRPr="002D0556">
              <w:rPr>
                <w:sz w:val="20"/>
                <w:szCs w:val="20"/>
              </w:rPr>
              <w:t xml:space="preserve"> información del ejercicio en curso y la correspondiente a seis ejercicios anteriores</w:t>
            </w:r>
            <w:r>
              <w:rPr>
                <w:sz w:val="20"/>
                <w:szCs w:val="20"/>
              </w:rPr>
              <w:t>.</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883" w:type="pct"/>
            <w:shd w:val="clear" w:color="000000" w:fill="FFFFFF"/>
            <w:vAlign w:val="center"/>
            <w:hideMark/>
          </w:tcPr>
          <w:p w:rsidR="008E4499" w:rsidRPr="002F189A" w:rsidRDefault="008E4499" w:rsidP="00BD7D93">
            <w:pPr>
              <w:spacing w:after="0" w:line="180" w:lineRule="atLeast"/>
              <w:jc w:val="center"/>
              <w:rPr>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w:t>
            </w:r>
            <w:r w:rsidRPr="002F189A">
              <w:rPr>
                <w:rFonts w:ascii="Calibri" w:hAnsi="Calibri" w:cs="Times New Roman"/>
                <w:color w:val="000000" w:themeColor="text1"/>
                <w:sz w:val="20"/>
                <w:szCs w:val="20"/>
              </w:rPr>
              <w:lastRenderedPageBreak/>
              <w:t xml:space="preserve">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tcBorders>
              <w:top w:val="single" w:sz="4" w:space="0" w:color="auto"/>
            </w:tcBorders>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tcBorders>
              <w:top w:val="single" w:sz="4" w:space="0" w:color="auto"/>
            </w:tcBorders>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Actualización t</w:t>
            </w:r>
            <w:r w:rsidR="00363459" w:rsidRPr="002F189A">
              <w:rPr>
                <w:rFonts w:ascii="Calibri" w:eastAsia="Times New Roman" w:hAnsi="Calibri" w:cs="Times New Roman"/>
                <w:b/>
                <w:color w:val="000000" w:themeColor="text1"/>
                <w:sz w:val="20"/>
                <w:szCs w:val="20"/>
              </w:rPr>
              <w:t xml:space="preserve">rimestral / </w:t>
            </w:r>
            <w:r w:rsidRPr="002F189A">
              <w:rPr>
                <w:rFonts w:ascii="Calibri" w:eastAsia="Times New Roman" w:hAnsi="Calibri" w:cs="Times New Roman"/>
                <w:b/>
                <w:color w:val="000000"/>
                <w:sz w:val="20"/>
                <w:szCs w:val="20"/>
              </w:rPr>
              <w:t>a</w:t>
            </w:r>
            <w:r w:rsidR="00363459" w:rsidRPr="002F189A">
              <w:rPr>
                <w:rFonts w:ascii="Calibri" w:eastAsia="Times New Roman" w:hAnsi="Calibri" w:cs="Times New Roman"/>
                <w:b/>
                <w:color w:val="000000"/>
                <w:sz w:val="20"/>
                <w:szCs w:val="20"/>
              </w:rPr>
              <w:t>nual</w:t>
            </w:r>
            <w:r w:rsidR="00363459" w:rsidRPr="002F189A">
              <w:rPr>
                <w:rFonts w:ascii="Calibri" w:eastAsia="Times New Roman" w:hAnsi="Calibri" w:cs="Times New Roman"/>
                <w:color w:val="000000"/>
                <w:sz w:val="20"/>
                <w:szCs w:val="20"/>
              </w:rPr>
              <w:t>, respecto del Programa Anual de Comunicación Social o equivalente.</w:t>
            </w:r>
          </w:p>
          <w:p w:rsidR="002D0556" w:rsidRDefault="002D0556" w:rsidP="00BD7D93">
            <w:pPr>
              <w:spacing w:after="0" w:line="180" w:lineRule="atLeast"/>
              <w:jc w:val="center"/>
              <w:rPr>
                <w:rFonts w:ascii="Calibri" w:eastAsia="Times New Roman" w:hAnsi="Calibri" w:cs="Times New Roman"/>
                <w:color w:val="000000"/>
                <w:sz w:val="20"/>
                <w:szCs w:val="20"/>
              </w:rPr>
            </w:pPr>
          </w:p>
          <w:p w:rsidR="002D0556" w:rsidRPr="002F189A" w:rsidRDefault="002D0556" w:rsidP="00BD7D93">
            <w:pPr>
              <w:spacing w:after="0" w:line="180" w:lineRule="atLeast"/>
              <w:jc w:val="center"/>
              <w:rPr>
                <w:sz w:val="20"/>
                <w:szCs w:val="20"/>
              </w:rPr>
            </w:pPr>
            <w:r w:rsidRPr="002D0556">
              <w:rPr>
                <w:rFonts w:ascii="Calibri" w:eastAsia="Times New Roman" w:hAnsi="Calibri" w:cs="Times New Roman"/>
                <w:b/>
                <w:color w:val="000000" w:themeColor="text1"/>
                <w:sz w:val="20"/>
                <w:szCs w:val="20"/>
              </w:rPr>
              <w:t>Conservar en el sitio de Internet:</w:t>
            </w:r>
            <w:r w:rsidRPr="002D0556">
              <w:rPr>
                <w:sz w:val="20"/>
                <w:szCs w:val="20"/>
              </w:rPr>
              <w:t xml:space="preserve"> información del ejercicio en curso y la correspondiente a dos ejercicios anteriores</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XXIV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Contabilidad  </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Actualización 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2D0556" w:rsidRPr="002D0556">
              <w:rPr>
                <w:sz w:val="20"/>
                <w:szCs w:val="20"/>
              </w:rPr>
              <w:t>información generada en el ejercicio en curso y la correspondiente a los tres ejercicios anteriores</w:t>
            </w:r>
            <w:r w:rsidR="002D0556">
              <w:rPr>
                <w:sz w:val="20"/>
                <w:szCs w:val="20"/>
              </w:rPr>
              <w:t>.</w:t>
            </w:r>
          </w:p>
        </w:tc>
      </w:tr>
      <w:tr w:rsidR="009D4F9E" w:rsidRPr="002F189A" w:rsidTr="003430EA">
        <w:trPr>
          <w:trHeight w:val="1012"/>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resultado de la dictaminación de los estados financieros;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Contabilidad</w:t>
            </w:r>
          </w:p>
        </w:tc>
        <w:tc>
          <w:tcPr>
            <w:tcW w:w="1023" w:type="pct"/>
            <w:shd w:val="clear" w:color="000000" w:fill="FFFFFF"/>
          </w:tcPr>
          <w:p w:rsidR="008E4499" w:rsidRDefault="002D0556" w:rsidP="00BD7D93">
            <w:pPr>
              <w:spacing w:after="0" w:line="180" w:lineRule="atLeast"/>
              <w:jc w:val="center"/>
              <w:rPr>
                <w:rFonts w:ascii="Calibri" w:eastAsia="Times New Roman" w:hAnsi="Calibri" w:cs="Times New Roman"/>
                <w:color w:val="000000" w:themeColor="text1"/>
                <w:sz w:val="20"/>
                <w:szCs w:val="20"/>
              </w:rPr>
            </w:pPr>
            <w:r>
              <w:rPr>
                <w:rFonts w:ascii="Calibri" w:eastAsia="Times New Roman" w:hAnsi="Calibri" w:cs="Times New Roman"/>
                <w:b/>
                <w:color w:val="000000" w:themeColor="text1"/>
                <w:sz w:val="20"/>
                <w:szCs w:val="20"/>
              </w:rPr>
              <w:t>Actualización a</w:t>
            </w:r>
            <w:r w:rsidR="00363459" w:rsidRPr="002F189A">
              <w:rPr>
                <w:rFonts w:ascii="Calibri" w:eastAsia="Times New Roman" w:hAnsi="Calibri" w:cs="Times New Roman"/>
                <w:b/>
                <w:color w:val="000000" w:themeColor="text1"/>
                <w:sz w:val="20"/>
                <w:szCs w:val="20"/>
              </w:rPr>
              <w:t xml:space="preserve">nual. </w:t>
            </w:r>
            <w:r w:rsidR="00363459" w:rsidRPr="002F189A">
              <w:rPr>
                <w:rFonts w:ascii="Calibri" w:eastAsia="Times New Roman" w:hAnsi="Calibri" w:cs="Times New Roman"/>
                <w:color w:val="000000" w:themeColor="text1"/>
                <w:sz w:val="20"/>
                <w:szCs w:val="20"/>
              </w:rPr>
              <w:t>En su caso, 15 días hábiles después de que el contador público independiente entregue una dictaminación especial</w:t>
            </w:r>
            <w:r w:rsidR="009D4F9E" w:rsidRPr="002F189A">
              <w:rPr>
                <w:rFonts w:ascii="Calibri" w:eastAsia="Times New Roman" w:hAnsi="Calibri" w:cs="Times New Roman"/>
                <w:color w:val="000000" w:themeColor="text1"/>
                <w:sz w:val="20"/>
                <w:szCs w:val="20"/>
              </w:rPr>
              <w:t>.</w:t>
            </w:r>
          </w:p>
          <w:p w:rsidR="002D0556" w:rsidRDefault="002D0556" w:rsidP="00BD7D93">
            <w:pPr>
              <w:spacing w:after="0" w:line="180" w:lineRule="atLeast"/>
              <w:jc w:val="center"/>
              <w:rPr>
                <w:rFonts w:ascii="Calibri" w:eastAsia="Times New Roman" w:hAnsi="Calibri" w:cs="Times New Roman"/>
                <w:color w:val="000000" w:themeColor="text1"/>
                <w:sz w:val="20"/>
                <w:szCs w:val="20"/>
              </w:rPr>
            </w:pPr>
          </w:p>
          <w:p w:rsidR="002D0556" w:rsidRPr="002F189A" w:rsidRDefault="002D0556" w:rsidP="00BD7D93">
            <w:pPr>
              <w:spacing w:after="0" w:line="180" w:lineRule="atLeast"/>
              <w:jc w:val="center"/>
              <w:rPr>
                <w:sz w:val="20"/>
                <w:szCs w:val="20"/>
              </w:rPr>
            </w:pPr>
            <w:r w:rsidRPr="002D0556">
              <w:rPr>
                <w:rFonts w:ascii="Calibri" w:eastAsia="Times New Roman" w:hAnsi="Calibri" w:cs="Times New Roman"/>
                <w:b/>
                <w:color w:val="000000" w:themeColor="text1"/>
                <w:sz w:val="20"/>
                <w:szCs w:val="20"/>
              </w:rPr>
              <w:t>Conservar en el sitio de Internet:</w:t>
            </w:r>
            <w:r w:rsidRPr="002D0556">
              <w:rPr>
                <w:sz w:val="20"/>
                <w:szCs w:val="20"/>
              </w:rPr>
              <w:t xml:space="preserve"> información de seis ejercicios anteriores</w:t>
            </w:r>
            <w:r>
              <w:rPr>
                <w:sz w:val="20"/>
                <w:szCs w:val="20"/>
              </w:rPr>
              <w:t>.</w:t>
            </w:r>
          </w:p>
        </w:tc>
      </w:tr>
      <w:tr w:rsidR="009D4F9E" w:rsidRPr="002F189A" w:rsidTr="003430EA">
        <w:trPr>
          <w:trHeight w:val="2983"/>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XXVI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sz w:val="20"/>
                <w:szCs w:val="20"/>
              </w:rPr>
            </w:pPr>
            <w:r w:rsidRPr="002F189A">
              <w:rPr>
                <w:rFonts w:ascii="Calibri" w:eastAsia="Times New Roman" w:hAnsi="Calibri" w:cs="Times New Roman"/>
                <w:sz w:val="20"/>
                <w:szCs w:val="20"/>
              </w:rPr>
              <w:t>Coordinación General de Contabilidad, Administración, Finanzas y Control </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2D0556" w:rsidRPr="002D0556">
              <w:rPr>
                <w:sz w:val="20"/>
                <w:szCs w:val="20"/>
              </w:rPr>
              <w:t>información del ejercicio en curso y la correspondiente a dos ejercicios anteriores</w:t>
            </w:r>
            <w:r w:rsidRPr="002F189A">
              <w:rPr>
                <w:sz w:val="20"/>
                <w:szCs w:val="20"/>
              </w:rPr>
              <w:t>.</w:t>
            </w:r>
          </w:p>
        </w:tc>
      </w:tr>
      <w:tr w:rsidR="009D4F9E" w:rsidRPr="002F189A" w:rsidTr="003430EA">
        <w:trPr>
          <w:trHeight w:val="670"/>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XXVII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Las concesiones, contratos, convenios, permisos, licencias o autorizaciones otorgados, </w:t>
            </w:r>
            <w:r w:rsidRPr="002F189A">
              <w:rPr>
                <w:rFonts w:ascii="Calibri" w:eastAsia="Times New Roman" w:hAnsi="Calibri" w:cs="Times New Roman"/>
                <w:color w:val="000000"/>
                <w:sz w:val="20"/>
                <w:szCs w:val="20"/>
              </w:rPr>
              <w:lastRenderedPageBreak/>
              <w:t xml:space="preserve">especificando los titulares de aquéllos, debiendo publicarse su objeto, nombre o razón social del titular, vigencia, tipo, términos, condiciones, monto y modificaciones, así como si el procedimiento involucra el aprovechamiento de bienes, </w:t>
            </w:r>
            <w:r w:rsidRPr="002F189A">
              <w:rPr>
                <w:rFonts w:ascii="Calibri" w:eastAsia="Times New Roman" w:hAnsi="Calibri" w:cs="Times New Roman"/>
                <w:color w:val="000000" w:themeColor="text1"/>
                <w:sz w:val="20"/>
                <w:szCs w:val="20"/>
              </w:rPr>
              <w:t>servicios y/o recursos públicos;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hAnsi="Calibri" w:cs="Times New Roman"/>
                <w:color w:val="000000" w:themeColor="text1"/>
                <w:sz w:val="20"/>
                <w:szCs w:val="20"/>
              </w:rPr>
              <w:lastRenderedPageBreak/>
              <w:t xml:space="preserve">No aplica. Conforme lo determina el Artículo 22 de la Ley de Coordinación Fiscal </w:t>
            </w:r>
            <w:r w:rsidRPr="002F189A">
              <w:rPr>
                <w:rFonts w:ascii="Calibri" w:hAnsi="Calibri" w:cs="Times New Roman"/>
                <w:color w:val="000000" w:themeColor="text1"/>
                <w:sz w:val="20"/>
                <w:szCs w:val="20"/>
              </w:rPr>
              <w:lastRenderedPageBreak/>
              <w:t xml:space="preserve">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strike/>
                <w:color w:val="00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923116"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923116" w:rsidRPr="00923116">
              <w:rPr>
                <w:sz w:val="20"/>
                <w:szCs w:val="20"/>
              </w:rPr>
              <w:t xml:space="preserve">información del ejercicio en curso y </w:t>
            </w:r>
            <w:r w:rsidR="00923116" w:rsidRPr="00923116">
              <w:rPr>
                <w:sz w:val="20"/>
                <w:szCs w:val="20"/>
              </w:rPr>
              <w:lastRenderedPageBreak/>
              <w:t>la correspondiente a dos ejercicios anteriores</w:t>
            </w:r>
            <w:r w:rsidR="00923116">
              <w:rPr>
                <w:sz w:val="20"/>
                <w:szCs w:val="20"/>
              </w:rPr>
              <w:t>.</w:t>
            </w:r>
          </w:p>
        </w:tc>
      </w:tr>
      <w:tr w:rsidR="009D4F9E" w:rsidRPr="002F189A" w:rsidTr="003430EA">
        <w:trPr>
          <w:trHeight w:val="21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XXVIII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Materiales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555FE7"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55FE7" w:rsidRPr="00555FE7">
              <w:rPr>
                <w:sz w:val="20"/>
                <w:szCs w:val="20"/>
              </w:rPr>
              <w:t>información vigente; la generada en el ejercicio en curso y la correspondiente a dos ejercicios anteriores</w:t>
            </w:r>
          </w:p>
        </w:tc>
      </w:tr>
      <w:tr w:rsidR="009D4F9E" w:rsidRPr="002F189A" w:rsidTr="003430EA">
        <w:trPr>
          <w:trHeight w:val="528"/>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XXIX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informes que por disposición legal generen los sujetos obligados;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Dirección General Adjunta de Atención a los Organismos del Sistema Nacional de Coordinación Fiscal/</w:t>
            </w:r>
            <w:r w:rsidRPr="002F189A">
              <w:rPr>
                <w:rFonts w:ascii="Calibri" w:eastAsia="Times New Roman" w:hAnsi="Calibri" w:cs="Times New Roman"/>
                <w:color w:val="000000" w:themeColor="text1"/>
                <w:sz w:val="20"/>
                <w:szCs w:val="20"/>
              </w:rPr>
              <w:t>Dirección General Adjunta de Hacienda Estatal/Dirección General Adjunta de Hacienda Municipal</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504526"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55FE7" w:rsidRPr="00555FE7">
              <w:rPr>
                <w:sz w:val="20"/>
                <w:szCs w:val="20"/>
              </w:rPr>
              <w:t>información del ejercicio en curso y la correspondiente a dos ejercicios anteriores</w:t>
            </w:r>
            <w:r w:rsidRPr="002F189A">
              <w:rPr>
                <w:sz w:val="20"/>
                <w:szCs w:val="20"/>
              </w:rPr>
              <w:t>.</w:t>
            </w:r>
          </w:p>
        </w:tc>
      </w:tr>
      <w:tr w:rsidR="009D4F9E" w:rsidRPr="002F189A" w:rsidTr="003430EA">
        <w:trPr>
          <w:trHeight w:val="1237"/>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D76D3B">
              <w:rPr>
                <w:rFonts w:ascii="Calibri" w:eastAsia="Times New Roman" w:hAnsi="Calibri" w:cs="Times New Roman"/>
                <w:color w:val="FF0000"/>
                <w:sz w:val="20"/>
                <w:szCs w:val="20"/>
              </w:rPr>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55FE7" w:rsidRPr="00555FE7">
              <w:rPr>
                <w:sz w:val="20"/>
                <w:szCs w:val="20"/>
              </w:rPr>
              <w:t>información generada en el ejercicio en curso y la correspondiente a los últimos seis ejercicio</w:t>
            </w:r>
            <w:r w:rsidRPr="002F189A">
              <w:rPr>
                <w:sz w:val="20"/>
                <w:szCs w:val="20"/>
              </w:rPr>
              <w:t>.</w:t>
            </w:r>
          </w:p>
        </w:tc>
      </w:tr>
      <w:tr w:rsidR="009D4F9E" w:rsidRPr="002F189A" w:rsidTr="003430EA">
        <w:trPr>
          <w:trHeight w:val="18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Informe de avances programáticos o presupuestales, balances generales y su estado financiero;</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Contabilidad/</w:t>
            </w:r>
          </w:p>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Coordinación General de Contabilidad, Administración, Finanzas y Control</w:t>
            </w:r>
          </w:p>
        </w:tc>
        <w:tc>
          <w:tcPr>
            <w:tcW w:w="1023" w:type="pct"/>
            <w:shd w:val="clear" w:color="000000" w:fill="FFFFFF"/>
          </w:tcPr>
          <w:p w:rsidR="008E4499" w:rsidRDefault="00555FE7" w:rsidP="00BD7D93">
            <w:pPr>
              <w:spacing w:after="0" w:line="180" w:lineRule="atLeast"/>
              <w:jc w:val="center"/>
              <w:rPr>
                <w:rFonts w:ascii="Calibri" w:eastAsia="Times New Roman" w:hAnsi="Calibri" w:cs="Times New Roman"/>
                <w:color w:val="000000" w:themeColor="text1"/>
                <w:sz w:val="20"/>
                <w:szCs w:val="20"/>
              </w:rPr>
            </w:pPr>
            <w:r>
              <w:rPr>
                <w:rFonts w:ascii="Calibri" w:eastAsia="Times New Roman" w:hAnsi="Calibri" w:cs="Times New Roman"/>
                <w:b/>
                <w:color w:val="000000" w:themeColor="text1"/>
                <w:sz w:val="20"/>
                <w:szCs w:val="20"/>
              </w:rPr>
              <w:t>Actualización t</w:t>
            </w:r>
            <w:r w:rsidR="008E4499" w:rsidRPr="002F189A">
              <w:rPr>
                <w:rFonts w:ascii="Calibri" w:eastAsia="Times New Roman" w:hAnsi="Calibri" w:cs="Times New Roman"/>
                <w:b/>
                <w:color w:val="000000" w:themeColor="text1"/>
                <w:sz w:val="20"/>
                <w:szCs w:val="20"/>
              </w:rPr>
              <w:t>rimestral</w:t>
            </w:r>
            <w:r w:rsidR="00504526" w:rsidRPr="002F189A">
              <w:rPr>
                <w:rFonts w:ascii="Calibri" w:eastAsia="Times New Roman" w:hAnsi="Calibri" w:cs="Times New Roman"/>
                <w:b/>
                <w:color w:val="000000" w:themeColor="text1"/>
                <w:sz w:val="20"/>
                <w:szCs w:val="20"/>
              </w:rPr>
              <w:t xml:space="preserve">; </w:t>
            </w:r>
            <w:r w:rsidR="00504526" w:rsidRPr="00555FE7">
              <w:rPr>
                <w:rFonts w:ascii="Calibri" w:eastAsia="Times New Roman" w:hAnsi="Calibri" w:cs="Times New Roman"/>
                <w:color w:val="000000" w:themeColor="text1"/>
                <w:sz w:val="20"/>
                <w:szCs w:val="20"/>
              </w:rPr>
              <w:t>a más tardar 30 días naturales después del cierre del período que corresponda</w:t>
            </w:r>
            <w:r>
              <w:rPr>
                <w:rFonts w:ascii="Calibri" w:eastAsia="Times New Roman" w:hAnsi="Calibri" w:cs="Times New Roman"/>
                <w:color w:val="000000" w:themeColor="text1"/>
                <w:sz w:val="20"/>
                <w:szCs w:val="20"/>
              </w:rPr>
              <w:t>.</w:t>
            </w:r>
          </w:p>
          <w:p w:rsidR="00555FE7" w:rsidRPr="002F189A" w:rsidRDefault="00555FE7" w:rsidP="00BD7D93">
            <w:pPr>
              <w:spacing w:after="0" w:line="180" w:lineRule="atLeast"/>
              <w:jc w:val="center"/>
              <w:rPr>
                <w:sz w:val="20"/>
                <w:szCs w:val="20"/>
              </w:rPr>
            </w:pPr>
            <w:r w:rsidRPr="00555FE7">
              <w:rPr>
                <w:b/>
                <w:sz w:val="20"/>
                <w:szCs w:val="20"/>
              </w:rPr>
              <w:t>Conservar en el sitio de Internet:</w:t>
            </w:r>
            <w:r w:rsidRPr="00555FE7">
              <w:rPr>
                <w:sz w:val="20"/>
                <w:szCs w:val="20"/>
              </w:rPr>
              <w:t xml:space="preserve"> información del ejercicio en curso y la correspondiente a los últimos seis ejercicios</w:t>
            </w:r>
            <w:r>
              <w:rPr>
                <w:sz w:val="20"/>
                <w:szCs w:val="20"/>
              </w:rPr>
              <w:t>.</w:t>
            </w:r>
          </w:p>
        </w:tc>
      </w:tr>
      <w:tr w:rsidR="009D4F9E" w:rsidRPr="002F189A" w:rsidTr="003430EA">
        <w:trPr>
          <w:trHeight w:val="12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Padrón de proveedores y contratistas;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Materiales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55FE7">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55FE7" w:rsidRPr="00555FE7">
              <w:rPr>
                <w:sz w:val="20"/>
                <w:szCs w:val="20"/>
              </w:rPr>
              <w:t>información del ejercicio en curso y la correspondiente al ejercicio inmediato anterior</w:t>
            </w:r>
            <w:r w:rsidR="00555FE7">
              <w:rPr>
                <w:sz w:val="20"/>
                <w:szCs w:val="20"/>
              </w:rPr>
              <w:t>.</w:t>
            </w:r>
          </w:p>
        </w:tc>
      </w:tr>
      <w:tr w:rsidR="009D4F9E" w:rsidRPr="002F189A" w:rsidTr="003430EA">
        <w:trPr>
          <w:trHeight w:val="669"/>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convenios de coordinación de concertación con los sectores social y privado;</w:t>
            </w:r>
          </w:p>
        </w:tc>
        <w:tc>
          <w:tcPr>
            <w:tcW w:w="883" w:type="pct"/>
            <w:shd w:val="clear" w:color="000000" w:fill="FFFFFF"/>
            <w:vAlign w:val="center"/>
            <w:hideMark/>
          </w:tcPr>
          <w:p w:rsidR="008E4499" w:rsidRPr="002F189A" w:rsidRDefault="008E4499" w:rsidP="00BD7D93">
            <w:pPr>
              <w:spacing w:after="0" w:line="180" w:lineRule="atLeast"/>
              <w:jc w:val="center"/>
              <w:rPr>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w:t>
            </w:r>
            <w:r w:rsidRPr="002F189A">
              <w:rPr>
                <w:rFonts w:ascii="Calibri" w:hAnsi="Calibri" w:cs="Times New Roman"/>
                <w:color w:val="000000" w:themeColor="text1"/>
                <w:sz w:val="20"/>
                <w:szCs w:val="20"/>
              </w:rPr>
              <w:lastRenderedPageBreak/>
              <w:t xml:space="preserve">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strike/>
                <w:color w:val="FF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4D5376">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4D5376" w:rsidRPr="004D5376">
              <w:rPr>
                <w:sz w:val="20"/>
                <w:szCs w:val="20"/>
              </w:rPr>
              <w:t xml:space="preserve">información del ejercicio en curso, la correspondiente al ejercicio anterior y los instrumentos jurídicos </w:t>
            </w:r>
            <w:r w:rsidR="004D5376" w:rsidRPr="004D5376">
              <w:rPr>
                <w:sz w:val="20"/>
                <w:szCs w:val="20"/>
              </w:rPr>
              <w:lastRenderedPageBreak/>
              <w:t>vigentes aun cuando éstos sean de ejercicios anteriores.</w:t>
            </w:r>
          </w:p>
        </w:tc>
      </w:tr>
      <w:tr w:rsidR="009D4F9E" w:rsidRPr="002F189A" w:rsidTr="003430EA">
        <w:trPr>
          <w:trHeight w:val="6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XXXIV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inventario de bienes muebles e inmuebles en posesión y propiedad;</w:t>
            </w:r>
          </w:p>
        </w:tc>
        <w:tc>
          <w:tcPr>
            <w:tcW w:w="883" w:type="pct"/>
            <w:shd w:val="clear" w:color="000000" w:fill="FFFFFF"/>
            <w:vAlign w:val="center"/>
            <w:hideMark/>
          </w:tcPr>
          <w:p w:rsidR="008E4499" w:rsidRPr="002F189A" w:rsidRDefault="008E4499" w:rsidP="00BD7D93">
            <w:pPr>
              <w:spacing w:after="0" w:line="180" w:lineRule="atLeast"/>
              <w:jc w:val="center"/>
              <w:rPr>
                <w:color w:val="000000" w:themeColor="text1"/>
                <w:sz w:val="20"/>
                <w:szCs w:val="20"/>
              </w:rPr>
            </w:pPr>
            <w:r w:rsidRPr="002F189A">
              <w:rPr>
                <w:rFonts w:ascii="Calibri" w:eastAsia="Times New Roman" w:hAnsi="Calibri" w:cs="Times New Roman"/>
                <w:bCs/>
                <w:color w:val="000000" w:themeColor="text1"/>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Recursos Materiales  </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 xml:space="preserve">Actualización </w:t>
            </w:r>
            <w:r w:rsidR="00C5030C">
              <w:rPr>
                <w:rFonts w:ascii="Calibri" w:eastAsia="Times New Roman" w:hAnsi="Calibri" w:cs="Times New Roman"/>
                <w:b/>
                <w:color w:val="000000" w:themeColor="text1"/>
                <w:sz w:val="20"/>
                <w:szCs w:val="20"/>
              </w:rPr>
              <w:t>s</w:t>
            </w:r>
            <w:r w:rsidR="00504526" w:rsidRPr="002F189A">
              <w:rPr>
                <w:rFonts w:ascii="Calibri" w:eastAsia="Times New Roman" w:hAnsi="Calibri" w:cs="Times New Roman"/>
                <w:b/>
                <w:color w:val="000000" w:themeColor="text1"/>
                <w:sz w:val="20"/>
                <w:szCs w:val="20"/>
              </w:rPr>
              <w:t xml:space="preserve">emestral. </w:t>
            </w:r>
            <w:r w:rsidR="00504526" w:rsidRPr="002F189A">
              <w:rPr>
                <w:rFonts w:ascii="Calibri" w:eastAsia="Times New Roman" w:hAnsi="Calibri" w:cs="Times New Roman"/>
                <w:color w:val="000000"/>
                <w:sz w:val="20"/>
                <w:szCs w:val="20"/>
              </w:rPr>
              <w:t>En su caso, 30 días hábiles después de adquirir o dar de baja algún bien</w:t>
            </w:r>
            <w:r w:rsidR="00C5030C">
              <w:rPr>
                <w:rFonts w:ascii="Calibri" w:eastAsia="Times New Roman" w:hAnsi="Calibri" w:cs="Times New Roman"/>
                <w:color w:val="000000"/>
                <w:sz w:val="20"/>
                <w:szCs w:val="20"/>
              </w:rPr>
              <w:t>.</w:t>
            </w:r>
          </w:p>
          <w:p w:rsidR="00C5030C" w:rsidRPr="002F189A" w:rsidRDefault="00C5030C" w:rsidP="00BD7D93">
            <w:pPr>
              <w:spacing w:after="0" w:line="180" w:lineRule="atLeast"/>
              <w:jc w:val="center"/>
              <w:rPr>
                <w:sz w:val="20"/>
                <w:szCs w:val="20"/>
              </w:rPr>
            </w:pPr>
            <w:r w:rsidRPr="00C5030C">
              <w:rPr>
                <w:b/>
                <w:sz w:val="20"/>
                <w:szCs w:val="20"/>
              </w:rPr>
              <w:t>Conservar en el sitio de Internet:</w:t>
            </w:r>
            <w:r w:rsidRPr="00C5030C">
              <w:rPr>
                <w:sz w:val="20"/>
                <w:szCs w:val="20"/>
              </w:rPr>
              <w:t xml:space="preserve"> información vigente respecto al inventario de bienes muebles e inmuebles. En cuanto al inventario de altas y bajas, así como los bienes muebles e inmuebles donados, se conservará la información vigente y la correspondiente al semestre anterior concluido</w:t>
            </w:r>
          </w:p>
        </w:tc>
      </w:tr>
      <w:tr w:rsidR="009D4F9E" w:rsidRPr="002F189A" w:rsidTr="003430EA">
        <w:trPr>
          <w:trHeight w:val="18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color w:val="000000" w:themeColor="text1"/>
                <w:sz w:val="20"/>
                <w:szCs w:val="20"/>
              </w:rPr>
              <w:t>Unidad de Transparencia</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C5030C">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C5030C" w:rsidP="00BD7D93">
            <w:pPr>
              <w:spacing w:after="0" w:line="180" w:lineRule="atLeast"/>
              <w:jc w:val="center"/>
              <w:rPr>
                <w:sz w:val="20"/>
                <w:szCs w:val="20"/>
              </w:rPr>
            </w:pPr>
            <w:r w:rsidRPr="00C5030C">
              <w:rPr>
                <w:b/>
                <w:sz w:val="20"/>
                <w:szCs w:val="20"/>
              </w:rPr>
              <w:t xml:space="preserve">Conservar en el sitio de Internet: </w:t>
            </w:r>
            <w:r w:rsidRPr="00C5030C">
              <w:rPr>
                <w:sz w:val="20"/>
                <w:szCs w:val="20"/>
              </w:rPr>
              <w:t>la información generada en el ejercicio en curso a partir de la notificación de la recomendación y/o sentencia. Una vez concluido el seguimiento de la recomendación y/o sentencia, conservar la información durante dos ejercicios.</w:t>
            </w:r>
          </w:p>
        </w:tc>
      </w:tr>
      <w:tr w:rsidR="009D4F9E" w:rsidRPr="002F189A" w:rsidTr="003430EA">
        <w:trPr>
          <w:trHeight w:val="9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XXXVI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resoluciones y laudos que se emitan en procesos o procedimientos seguidos en forma de juicio;</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w:t>
            </w:r>
            <w:r w:rsidRPr="002F189A">
              <w:rPr>
                <w:rFonts w:ascii="Calibri" w:hAnsi="Calibri" w:cs="Times New Roman"/>
                <w:color w:val="000000" w:themeColor="text1"/>
                <w:sz w:val="20"/>
                <w:szCs w:val="20"/>
              </w:rPr>
              <w:lastRenderedPageBreak/>
              <w:t xml:space="preserve">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strike/>
                <w:color w:val="00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C5030C" w:rsidRPr="00C5030C">
              <w:rPr>
                <w:sz w:val="20"/>
                <w:szCs w:val="20"/>
              </w:rPr>
              <w:t xml:space="preserve">información del ejercicio en curso y </w:t>
            </w:r>
            <w:r w:rsidR="00C5030C" w:rsidRPr="00C5030C">
              <w:rPr>
                <w:sz w:val="20"/>
                <w:szCs w:val="20"/>
              </w:rPr>
              <w:lastRenderedPageBreak/>
              <w:t>la correspondiente al ejercicio anterior</w:t>
            </w:r>
            <w:r w:rsidR="00507331">
              <w:rPr>
                <w:sz w:val="20"/>
                <w:szCs w:val="20"/>
              </w:rPr>
              <w:t>.</w:t>
            </w:r>
          </w:p>
        </w:tc>
      </w:tr>
      <w:tr w:rsidR="003430EA" w:rsidRPr="002F189A" w:rsidTr="003430EA">
        <w:trPr>
          <w:trHeight w:val="1515"/>
        </w:trPr>
        <w:tc>
          <w:tcPr>
            <w:tcW w:w="295"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3430EA" w:rsidRPr="002F189A" w:rsidRDefault="003430EA"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XXXVII</w:t>
            </w:r>
          </w:p>
        </w:tc>
        <w:tc>
          <w:tcPr>
            <w:tcW w:w="886" w:type="pct"/>
            <w:shd w:val="clear" w:color="000000" w:fill="FFFFFF"/>
            <w:vAlign w:val="center"/>
            <w:hideMark/>
          </w:tcPr>
          <w:p w:rsidR="003430EA" w:rsidRPr="002F189A" w:rsidRDefault="003430EA"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mecanismos de participación ciudadana;</w:t>
            </w:r>
          </w:p>
        </w:tc>
        <w:tc>
          <w:tcPr>
            <w:tcW w:w="883" w:type="pct"/>
            <w:shd w:val="clear" w:color="000000" w:fill="FFFFFF"/>
            <w:vAlign w:val="center"/>
            <w:hideMark/>
          </w:tcPr>
          <w:p w:rsidR="003430EA" w:rsidRPr="002F189A" w:rsidRDefault="003430EA" w:rsidP="00BD7D93">
            <w:pPr>
              <w:spacing w:after="0" w:line="180" w:lineRule="atLeast"/>
              <w:jc w:val="center"/>
              <w:rPr>
                <w:color w:val="000000" w:themeColor="text1"/>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hideMark/>
          </w:tcPr>
          <w:p w:rsidR="003430EA" w:rsidRDefault="003430EA" w:rsidP="00BD7D93">
            <w:pPr>
              <w:spacing w:after="0" w:line="180" w:lineRule="atLeast"/>
              <w:jc w:val="center"/>
            </w:pPr>
            <w:r w:rsidRPr="00674ADA">
              <w:rPr>
                <w:rFonts w:ascii="Calibri" w:eastAsia="Times New Roman" w:hAnsi="Calibri" w:cs="Times New Roman"/>
                <w:color w:val="FF0000"/>
                <w:sz w:val="20"/>
                <w:szCs w:val="20"/>
              </w:rPr>
              <w:t>¿Área o unidad responsable?</w:t>
            </w:r>
          </w:p>
        </w:tc>
        <w:tc>
          <w:tcPr>
            <w:tcW w:w="1023" w:type="pct"/>
            <w:shd w:val="clear" w:color="000000" w:fill="FFFFFF"/>
          </w:tcPr>
          <w:p w:rsidR="003430EA" w:rsidRPr="002F189A" w:rsidRDefault="003430EA"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3430EA" w:rsidRPr="002F189A" w:rsidRDefault="003430EA" w:rsidP="00BD7D93">
            <w:pPr>
              <w:spacing w:after="0" w:line="180" w:lineRule="atLeast"/>
              <w:jc w:val="center"/>
              <w:rPr>
                <w:sz w:val="20"/>
                <w:szCs w:val="20"/>
              </w:rPr>
            </w:pPr>
            <w:r w:rsidRPr="002F189A">
              <w:rPr>
                <w:b/>
                <w:sz w:val="20"/>
                <w:szCs w:val="20"/>
              </w:rPr>
              <w:t xml:space="preserve">Conservar en el sitio de Internet: </w:t>
            </w:r>
            <w:r w:rsidRPr="00507331">
              <w:rPr>
                <w:sz w:val="20"/>
                <w:szCs w:val="20"/>
              </w:rPr>
              <w:t>información del ejercicio en curso y la correspondiente al ejercicio anterior</w:t>
            </w:r>
          </w:p>
        </w:tc>
      </w:tr>
      <w:tr w:rsidR="003430EA" w:rsidRPr="002F189A" w:rsidTr="003430EA">
        <w:trPr>
          <w:trHeight w:val="615"/>
        </w:trPr>
        <w:tc>
          <w:tcPr>
            <w:tcW w:w="295"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3430EA" w:rsidRPr="002F189A" w:rsidRDefault="003430EA"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3430EA" w:rsidRPr="002F189A" w:rsidRDefault="003430EA"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XXXVIII</w:t>
            </w:r>
          </w:p>
        </w:tc>
        <w:tc>
          <w:tcPr>
            <w:tcW w:w="886" w:type="pct"/>
            <w:shd w:val="clear" w:color="000000" w:fill="FFFFFF"/>
            <w:vAlign w:val="center"/>
            <w:hideMark/>
          </w:tcPr>
          <w:p w:rsidR="003430EA" w:rsidRPr="002F189A" w:rsidRDefault="003430EA"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883" w:type="pct"/>
            <w:shd w:val="clear" w:color="000000" w:fill="FFFFFF"/>
            <w:vAlign w:val="center"/>
            <w:hideMark/>
          </w:tcPr>
          <w:p w:rsidR="003430EA" w:rsidRPr="002F189A" w:rsidRDefault="003430EA" w:rsidP="00BD7D93">
            <w:pPr>
              <w:spacing w:after="0" w:line="180" w:lineRule="atLeast"/>
              <w:jc w:val="center"/>
              <w:rPr>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w:t>
            </w:r>
            <w:r w:rsidRPr="002F189A">
              <w:rPr>
                <w:rFonts w:ascii="Calibri" w:hAnsi="Calibri" w:cs="Times New Roman"/>
                <w:color w:val="000000" w:themeColor="text1"/>
                <w:sz w:val="20"/>
                <w:szCs w:val="20"/>
              </w:rPr>
              <w:lastRenderedPageBreak/>
              <w:t xml:space="preserve">generar o poseer información 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hideMark/>
          </w:tcPr>
          <w:p w:rsidR="003430EA" w:rsidRDefault="003430EA" w:rsidP="00BD7D93">
            <w:pPr>
              <w:spacing w:after="0" w:line="180" w:lineRule="atLeast"/>
              <w:jc w:val="center"/>
            </w:pPr>
            <w:r w:rsidRPr="00674ADA">
              <w:rPr>
                <w:rFonts w:ascii="Calibri" w:eastAsia="Times New Roman" w:hAnsi="Calibri" w:cs="Times New Roman"/>
                <w:color w:val="FF0000"/>
                <w:sz w:val="20"/>
                <w:szCs w:val="20"/>
              </w:rPr>
              <w:lastRenderedPageBreak/>
              <w:t>¿Área o unidad responsable?</w:t>
            </w:r>
          </w:p>
        </w:tc>
        <w:tc>
          <w:tcPr>
            <w:tcW w:w="1023" w:type="pct"/>
            <w:shd w:val="clear" w:color="000000" w:fill="FFFFFF"/>
          </w:tcPr>
          <w:p w:rsidR="003430EA" w:rsidRPr="002F189A" w:rsidRDefault="003430EA"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3430EA" w:rsidRPr="002F189A" w:rsidRDefault="003430EA" w:rsidP="00BD7D93">
            <w:pPr>
              <w:spacing w:after="0" w:line="180" w:lineRule="atLeast"/>
              <w:jc w:val="center"/>
              <w:rPr>
                <w:sz w:val="20"/>
                <w:szCs w:val="20"/>
              </w:rPr>
            </w:pPr>
            <w:r w:rsidRPr="002F189A">
              <w:rPr>
                <w:b/>
                <w:sz w:val="20"/>
                <w:szCs w:val="20"/>
              </w:rPr>
              <w:t xml:space="preserve">Conservar en el sitio de Internet: </w:t>
            </w:r>
            <w:r w:rsidRPr="00507331">
              <w:rPr>
                <w:sz w:val="20"/>
                <w:szCs w:val="20"/>
              </w:rPr>
              <w:t>información del ejercicio en curso y la correspondiente a los dos ejercicios anteriores</w:t>
            </w:r>
            <w:r>
              <w:rPr>
                <w:sz w:val="20"/>
                <w:szCs w:val="20"/>
              </w:rPr>
              <w:t>.</w:t>
            </w:r>
          </w:p>
        </w:tc>
      </w:tr>
      <w:tr w:rsidR="009D4F9E" w:rsidRPr="002F189A" w:rsidTr="003430EA">
        <w:trPr>
          <w:trHeight w:val="2270"/>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XXXIX</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Las actas y resoluciones del Comité de Transparencia de los sujetos obligados;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Unidad de Transparencia</w:t>
            </w:r>
          </w:p>
        </w:tc>
        <w:tc>
          <w:tcPr>
            <w:tcW w:w="1023" w:type="pct"/>
            <w:shd w:val="clear" w:color="000000" w:fill="FFFFFF"/>
          </w:tcPr>
          <w:p w:rsidR="008E4499" w:rsidRDefault="00504526"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b/>
                <w:color w:val="000000" w:themeColor="text1"/>
                <w:sz w:val="20"/>
                <w:szCs w:val="20"/>
              </w:rPr>
              <w:t xml:space="preserve">Semestral, respecto de las sesiones y resoluciones.  </w:t>
            </w:r>
            <w:r w:rsidRPr="002F189A">
              <w:rPr>
                <w:rFonts w:ascii="Calibri" w:eastAsia="Times New Roman" w:hAnsi="Calibri" w:cs="Times New Roman"/>
                <w:color w:val="000000" w:themeColor="text1"/>
                <w:sz w:val="20"/>
                <w:szCs w:val="20"/>
              </w:rPr>
              <w:t xml:space="preserve">En cuanto al calendario de las sesiones a celebrar, se publicará la información en el </w:t>
            </w:r>
            <w:r w:rsidRPr="002F189A">
              <w:rPr>
                <w:rFonts w:ascii="Calibri" w:eastAsia="Times New Roman" w:hAnsi="Calibri" w:cs="Times New Roman"/>
                <w:b/>
                <w:color w:val="000000" w:themeColor="text1"/>
                <w:sz w:val="20"/>
                <w:szCs w:val="20"/>
              </w:rPr>
              <w:t>primer trimestre del ejercicio</w:t>
            </w:r>
            <w:r w:rsidRPr="002F189A">
              <w:rPr>
                <w:rFonts w:ascii="Calibri" w:eastAsia="Times New Roman" w:hAnsi="Calibri" w:cs="Times New Roman"/>
                <w:color w:val="000000" w:themeColor="text1"/>
                <w:sz w:val="20"/>
                <w:szCs w:val="20"/>
              </w:rPr>
              <w:t xml:space="preserve"> en curso. Respecto a los integrantes del Comité de transparencia, se actualizará </w:t>
            </w:r>
            <w:r w:rsidRPr="002F189A">
              <w:rPr>
                <w:rFonts w:ascii="Calibri" w:eastAsia="Times New Roman" w:hAnsi="Calibri" w:cs="Times New Roman"/>
                <w:b/>
                <w:color w:val="000000" w:themeColor="text1"/>
                <w:sz w:val="20"/>
                <w:szCs w:val="20"/>
              </w:rPr>
              <w:t>trimestralmente</w:t>
            </w:r>
            <w:r w:rsidRPr="002F189A">
              <w:rPr>
                <w:rFonts w:ascii="Calibri" w:eastAsia="Times New Roman" w:hAnsi="Calibri" w:cs="Times New Roman"/>
                <w:color w:val="000000" w:themeColor="text1"/>
                <w:sz w:val="20"/>
                <w:szCs w:val="20"/>
              </w:rPr>
              <w:t xml:space="preserve"> la información correspondiente.</w:t>
            </w:r>
          </w:p>
          <w:p w:rsidR="00507331" w:rsidRPr="002F189A" w:rsidRDefault="00507331" w:rsidP="00BD7D93">
            <w:pPr>
              <w:spacing w:after="0" w:line="180" w:lineRule="atLeast"/>
              <w:jc w:val="center"/>
              <w:rPr>
                <w:sz w:val="20"/>
                <w:szCs w:val="20"/>
              </w:rPr>
            </w:pPr>
            <w:r w:rsidRPr="00507331">
              <w:rPr>
                <w:b/>
                <w:sz w:val="20"/>
                <w:szCs w:val="20"/>
              </w:rPr>
              <w:t>Conservar en el sitio de Internet:</w:t>
            </w:r>
            <w:r w:rsidRPr="00507331">
              <w:rPr>
                <w:sz w:val="20"/>
                <w:szCs w:val="20"/>
              </w:rPr>
              <w:t xml:space="preserve"> información del ejercicio en curso y la correspondiente al ejercicio anterior, respecto a las sesiones y resoluciones</w:t>
            </w:r>
            <w:r w:rsidRPr="00507331">
              <w:rPr>
                <w:b/>
                <w:sz w:val="20"/>
                <w:szCs w:val="20"/>
              </w:rPr>
              <w:t>. Información vigente</w:t>
            </w:r>
            <w:r w:rsidRPr="00507331">
              <w:rPr>
                <w:sz w:val="20"/>
                <w:szCs w:val="20"/>
              </w:rPr>
              <w:t xml:space="preserve"> respecto del calendario de sesiones a celebrar e integrantes del Comité de transparencia</w:t>
            </w:r>
            <w:r>
              <w:rPr>
                <w:sz w:val="20"/>
                <w:szCs w:val="20"/>
              </w:rPr>
              <w:t>.</w:t>
            </w:r>
          </w:p>
        </w:tc>
      </w:tr>
      <w:tr w:rsidR="009D4F9E" w:rsidRPr="002F189A" w:rsidTr="003430EA">
        <w:trPr>
          <w:trHeight w:val="1237"/>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Todas las evaluaciones y encuestas que hagan los sujetos obligados a programas financiados con recursos públicos;</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hAnsi="Calibri" w:cs="Times New Roman"/>
                <w:color w:val="000000" w:themeColor="text1"/>
                <w:sz w:val="20"/>
                <w:szCs w:val="20"/>
              </w:rPr>
              <w:t xml:space="preserve">No aplica. Conforme lo determina el Artículo 22 de la Ley de Coordinación Fiscal entre las funciones del Instituto para el Desarrollo Técnico de las Haciendas Públicas, no se encuentra la de generar o poseer información </w:t>
            </w:r>
            <w:r w:rsidRPr="002F189A">
              <w:rPr>
                <w:rFonts w:ascii="Calibri" w:hAnsi="Calibri" w:cs="Times New Roman"/>
                <w:color w:val="000000" w:themeColor="text1"/>
                <w:sz w:val="20"/>
                <w:szCs w:val="20"/>
              </w:rPr>
              <w:lastRenderedPageBreak/>
              <w:t xml:space="preserve">correspondiente a esta fracción, en virtud de que no realiza actos de autoridad, ni presta servicios que el Estado preste de manera exclusiva, la </w:t>
            </w:r>
            <w:r w:rsidRPr="002F189A">
              <w:rPr>
                <w:rFonts w:ascii="Calibri" w:hAnsi="Calibri" w:cs="Times New Roman"/>
                <w:bCs/>
                <w:color w:val="000000" w:themeColor="text1"/>
                <w:sz w:val="20"/>
                <w:szCs w:val="20"/>
              </w:rPr>
              <w:t>información relativa a esta fracción, no es competencia de INDETEC.</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D76D3B">
              <w:rPr>
                <w:rFonts w:ascii="Calibri" w:eastAsia="Times New Roman" w:hAnsi="Calibri" w:cs="Times New Roman"/>
                <w:color w:val="FF0000"/>
                <w:sz w:val="20"/>
                <w:szCs w:val="20"/>
              </w:rPr>
              <w:lastRenderedPageBreak/>
              <w:t>¿</w:t>
            </w:r>
            <w:r>
              <w:rPr>
                <w:rFonts w:ascii="Calibri" w:eastAsia="Times New Roman" w:hAnsi="Calibri" w:cs="Times New Roman"/>
                <w:color w:val="FF0000"/>
                <w:sz w:val="20"/>
                <w:szCs w:val="20"/>
              </w:rPr>
              <w:t>Área o unidad responsable</w:t>
            </w:r>
            <w:r w:rsidRPr="00D76D3B">
              <w:rPr>
                <w:rFonts w:ascii="Calibri" w:eastAsia="Times New Roman" w:hAnsi="Calibri" w:cs="Times New Roman"/>
                <w:color w:val="FF0000"/>
                <w:sz w:val="20"/>
                <w:szCs w:val="20"/>
              </w:rPr>
              <w:t>?</w:t>
            </w:r>
          </w:p>
        </w:tc>
        <w:tc>
          <w:tcPr>
            <w:tcW w:w="1023" w:type="pct"/>
            <w:shd w:val="clear" w:color="000000" w:fill="FFFFFF"/>
          </w:tcPr>
          <w:p w:rsidR="008E4499" w:rsidRDefault="00507331" w:rsidP="00BD7D93">
            <w:pPr>
              <w:spacing w:after="0" w:line="180" w:lineRule="atLeast"/>
              <w:jc w:val="center"/>
              <w:rPr>
                <w:rFonts w:ascii="Calibri" w:eastAsia="Times New Roman" w:hAnsi="Calibri" w:cs="Times New Roman"/>
                <w:b/>
                <w:color w:val="000000" w:themeColor="text1"/>
                <w:sz w:val="20"/>
                <w:szCs w:val="20"/>
              </w:rPr>
            </w:pPr>
            <w:r>
              <w:rPr>
                <w:rFonts w:ascii="Calibri" w:eastAsia="Times New Roman" w:hAnsi="Calibri" w:cs="Times New Roman"/>
                <w:b/>
                <w:color w:val="000000" w:themeColor="text1"/>
                <w:sz w:val="20"/>
                <w:szCs w:val="20"/>
              </w:rPr>
              <w:t>Actualización a</w:t>
            </w:r>
            <w:r w:rsidR="00504526" w:rsidRPr="002F189A">
              <w:rPr>
                <w:rFonts w:ascii="Calibri" w:eastAsia="Times New Roman" w:hAnsi="Calibri" w:cs="Times New Roman"/>
                <w:b/>
                <w:color w:val="000000" w:themeColor="text1"/>
                <w:sz w:val="20"/>
                <w:szCs w:val="20"/>
              </w:rPr>
              <w:t>nual</w:t>
            </w:r>
            <w:r>
              <w:rPr>
                <w:rFonts w:ascii="Calibri" w:eastAsia="Times New Roman" w:hAnsi="Calibri" w:cs="Times New Roman"/>
                <w:b/>
                <w:color w:val="000000" w:themeColor="text1"/>
                <w:sz w:val="20"/>
                <w:szCs w:val="20"/>
              </w:rPr>
              <w:t>.</w:t>
            </w:r>
          </w:p>
          <w:p w:rsidR="00507331" w:rsidRPr="002F189A" w:rsidRDefault="00507331" w:rsidP="00BD7D93">
            <w:pPr>
              <w:spacing w:after="0" w:line="180" w:lineRule="atLeast"/>
              <w:jc w:val="center"/>
              <w:rPr>
                <w:sz w:val="20"/>
                <w:szCs w:val="20"/>
              </w:rPr>
            </w:pPr>
            <w:r w:rsidRPr="00507331">
              <w:rPr>
                <w:b/>
                <w:sz w:val="20"/>
                <w:szCs w:val="20"/>
              </w:rPr>
              <w:t>Conservar en el sitio de Internet:</w:t>
            </w:r>
            <w:r w:rsidRPr="00507331">
              <w:rPr>
                <w:sz w:val="20"/>
                <w:szCs w:val="20"/>
              </w:rPr>
              <w:t xml:space="preserve"> información generada en el ejercicio en curso y la correspondiente al ejercicio anterior</w:t>
            </w:r>
            <w:r>
              <w:rPr>
                <w:sz w:val="20"/>
                <w:szCs w:val="20"/>
              </w:rPr>
              <w:t>.</w:t>
            </w:r>
          </w:p>
        </w:tc>
      </w:tr>
      <w:tr w:rsidR="009D4F9E" w:rsidRPr="002F189A" w:rsidTr="003430EA">
        <w:trPr>
          <w:trHeight w:val="15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estudios financiados con recursos públicos;</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Dirección General Adjunta de Atención a los Organismos del Sistema Nacional de Coordinación Fiscal/</w:t>
            </w:r>
            <w:r w:rsidRPr="002F189A">
              <w:rPr>
                <w:rFonts w:ascii="Calibri" w:eastAsia="Times New Roman" w:hAnsi="Calibri" w:cs="Times New Roman"/>
                <w:color w:val="000000" w:themeColor="text1"/>
                <w:sz w:val="20"/>
                <w:szCs w:val="20"/>
              </w:rPr>
              <w:t>Dirección General Adjunta de Hacienda Estatal/Dirección General Adjunta de Hacienda Municipal</w:t>
            </w:r>
          </w:p>
        </w:tc>
        <w:tc>
          <w:tcPr>
            <w:tcW w:w="1023" w:type="pct"/>
            <w:shd w:val="clear" w:color="000000" w:fill="FFFFFF"/>
          </w:tcPr>
          <w:p w:rsidR="008E4499" w:rsidRDefault="00315963"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008E4499" w:rsidRPr="002F189A">
              <w:rPr>
                <w:rFonts w:ascii="Calibri" w:eastAsia="Times New Roman" w:hAnsi="Calibri" w:cs="Times New Roman"/>
                <w:b/>
                <w:color w:val="000000" w:themeColor="text1"/>
                <w:sz w:val="20"/>
                <w:szCs w:val="20"/>
              </w:rPr>
              <w:t>rimestral.</w:t>
            </w:r>
            <w:r w:rsidR="008E4499" w:rsidRPr="002F189A">
              <w:rPr>
                <w:rFonts w:ascii="Calibri" w:eastAsia="Times New Roman" w:hAnsi="Calibri" w:cs="Times New Roman"/>
                <w:color w:val="000000" w:themeColor="text1"/>
                <w:sz w:val="20"/>
                <w:szCs w:val="20"/>
              </w:rPr>
              <w:t xml:space="preserve"> </w:t>
            </w:r>
            <w:r w:rsidR="00504526" w:rsidRPr="002F189A">
              <w:rPr>
                <w:rFonts w:ascii="Calibri" w:eastAsia="Times New Roman" w:hAnsi="Calibri" w:cs="Times New Roman"/>
                <w:color w:val="000000"/>
                <w:sz w:val="20"/>
                <w:szCs w:val="20"/>
              </w:rPr>
              <w:t>En su caso, 30 días hábiles después de publicar los resultados del estudio.</w:t>
            </w:r>
          </w:p>
          <w:p w:rsidR="00507331" w:rsidRPr="002F189A" w:rsidRDefault="00507331" w:rsidP="00BD7D93">
            <w:pPr>
              <w:spacing w:after="0" w:line="180" w:lineRule="atLeast"/>
              <w:jc w:val="center"/>
              <w:rPr>
                <w:sz w:val="20"/>
                <w:szCs w:val="20"/>
              </w:rPr>
            </w:pPr>
            <w:r w:rsidRPr="00507331">
              <w:rPr>
                <w:b/>
                <w:sz w:val="20"/>
                <w:szCs w:val="20"/>
              </w:rPr>
              <w:t>Conservar en el sitio de Internet:</w:t>
            </w:r>
            <w:r w:rsidRPr="00507331">
              <w:rPr>
                <w:sz w:val="20"/>
                <w:szCs w:val="20"/>
              </w:rPr>
              <w:t xml:space="preserve"> información del ejercicio en curso y la correspondiente a dos ejercicios anterior</w:t>
            </w:r>
            <w:r>
              <w:rPr>
                <w:sz w:val="20"/>
                <w:szCs w:val="20"/>
              </w:rPr>
              <w:t>.</w:t>
            </w:r>
          </w:p>
        </w:tc>
      </w:tr>
      <w:tr w:rsidR="009D4F9E" w:rsidRPr="002F189A" w:rsidTr="003430EA">
        <w:trPr>
          <w:trHeight w:val="604"/>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listado de jubilados y pensionados y el monto que reciben;</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themeColor="text1"/>
                <w:sz w:val="20"/>
                <w:szCs w:val="20"/>
              </w:rPr>
            </w:pPr>
            <w:r w:rsidRPr="002F189A">
              <w:rPr>
                <w:rFonts w:ascii="Calibri" w:eastAsia="Times New Roman" w:hAnsi="Calibri" w:cs="Times New Roman"/>
                <w:color w:val="000000" w:themeColor="text1"/>
                <w:sz w:val="20"/>
                <w:szCs w:val="20"/>
              </w:rPr>
              <w:t>Jefatura de Recursos Humanos</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07331" w:rsidRPr="00507331">
              <w:rPr>
                <w:sz w:val="20"/>
                <w:szCs w:val="20"/>
              </w:rPr>
              <w:t>información del ejercicio en curso y la correspondiente al ejercicio anterior</w:t>
            </w:r>
            <w:r w:rsidRPr="002F189A">
              <w:rPr>
                <w:sz w:val="20"/>
                <w:szCs w:val="20"/>
              </w:rPr>
              <w:t>.</w:t>
            </w:r>
          </w:p>
        </w:tc>
      </w:tr>
      <w:tr w:rsidR="009D4F9E" w:rsidRPr="002F189A" w:rsidTr="003430EA">
        <w:trPr>
          <w:trHeight w:val="12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Coordinación General de Contabilidad, Administración, Finanzas y Control y Jefatura de Contabilidad</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07331" w:rsidRPr="00507331">
              <w:rPr>
                <w:sz w:val="20"/>
                <w:szCs w:val="20"/>
              </w:rPr>
              <w:t>información vigente y la correspondiente a dos ejercicios anteriores</w:t>
            </w:r>
            <w:r w:rsidRPr="002F189A">
              <w:rPr>
                <w:sz w:val="20"/>
                <w:szCs w:val="20"/>
              </w:rPr>
              <w:t>.</w:t>
            </w:r>
          </w:p>
        </w:tc>
      </w:tr>
      <w:tr w:rsidR="009D4F9E" w:rsidRPr="002F189A" w:rsidTr="003430EA">
        <w:trPr>
          <w:trHeight w:val="711"/>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XLIV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Donaciones hechas a terceros en dinero o en especie;</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Jefatura de Contabilidad</w:t>
            </w:r>
          </w:p>
        </w:tc>
        <w:tc>
          <w:tcPr>
            <w:tcW w:w="1023" w:type="pct"/>
            <w:shd w:val="clear" w:color="000000" w:fill="FFFFFF"/>
          </w:tcPr>
          <w:p w:rsidR="008E4499" w:rsidRDefault="00507331"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Pr>
                <w:rFonts w:ascii="Calibri" w:eastAsia="Times New Roman" w:hAnsi="Calibri" w:cs="Times New Roman"/>
                <w:b/>
                <w:color w:val="000000" w:themeColor="text1"/>
                <w:sz w:val="20"/>
                <w:szCs w:val="20"/>
              </w:rPr>
              <w:t>s</w:t>
            </w:r>
            <w:r w:rsidR="00504526" w:rsidRPr="002F189A">
              <w:rPr>
                <w:rFonts w:ascii="Calibri" w:eastAsia="Times New Roman" w:hAnsi="Calibri" w:cs="Times New Roman"/>
                <w:b/>
                <w:color w:val="000000" w:themeColor="text1"/>
                <w:sz w:val="20"/>
                <w:szCs w:val="20"/>
              </w:rPr>
              <w:t>emestral</w:t>
            </w:r>
            <w:r>
              <w:rPr>
                <w:rFonts w:ascii="Calibri" w:eastAsia="Times New Roman" w:hAnsi="Calibri" w:cs="Times New Roman"/>
                <w:b/>
                <w:color w:val="000000" w:themeColor="text1"/>
                <w:sz w:val="20"/>
                <w:szCs w:val="20"/>
              </w:rPr>
              <w:t>.</w:t>
            </w:r>
          </w:p>
          <w:p w:rsidR="00507331" w:rsidRPr="002F189A" w:rsidRDefault="00507331" w:rsidP="00BD7D93">
            <w:pPr>
              <w:spacing w:after="0" w:line="180" w:lineRule="atLeast"/>
              <w:jc w:val="center"/>
              <w:rPr>
                <w:sz w:val="20"/>
                <w:szCs w:val="20"/>
              </w:rPr>
            </w:pPr>
            <w:r w:rsidRPr="00507331">
              <w:rPr>
                <w:b/>
                <w:sz w:val="20"/>
                <w:szCs w:val="20"/>
              </w:rPr>
              <w:t>Conservar en el sitio de Internet:</w:t>
            </w:r>
            <w:r w:rsidRPr="00507331">
              <w:rPr>
                <w:sz w:val="20"/>
                <w:szCs w:val="20"/>
              </w:rPr>
              <w:t xml:space="preserve"> información que se genere en el ejercicio en curso y la correspondiente al ejercicio anterior</w:t>
            </w:r>
            <w:r>
              <w:rPr>
                <w:sz w:val="20"/>
                <w:szCs w:val="20"/>
              </w:rPr>
              <w:t>.</w:t>
            </w:r>
          </w:p>
        </w:tc>
      </w:tr>
      <w:tr w:rsidR="009D4F9E" w:rsidRPr="002F189A" w:rsidTr="003430EA">
        <w:trPr>
          <w:trHeight w:val="1520"/>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XLV</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El catálogo de disposición y guía de archivo documental;</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Aplica</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Coordinación General de Contabilidad, Administración, Finanzas y Control (Área Coordinadora de Archivos)</w:t>
            </w:r>
          </w:p>
        </w:tc>
        <w:tc>
          <w:tcPr>
            <w:tcW w:w="1023" w:type="pct"/>
            <w:shd w:val="clear" w:color="000000" w:fill="FFFFFF"/>
          </w:tcPr>
          <w:p w:rsidR="008E4499" w:rsidRDefault="00507331"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Pr>
                <w:rFonts w:ascii="Calibri" w:eastAsia="Times New Roman" w:hAnsi="Calibri" w:cs="Times New Roman"/>
                <w:b/>
                <w:color w:val="000000" w:themeColor="text1"/>
                <w:sz w:val="20"/>
                <w:szCs w:val="20"/>
              </w:rPr>
              <w:t>a</w:t>
            </w:r>
            <w:r w:rsidR="00E73065" w:rsidRPr="002F189A">
              <w:rPr>
                <w:rFonts w:ascii="Calibri" w:eastAsia="Times New Roman" w:hAnsi="Calibri" w:cs="Times New Roman"/>
                <w:b/>
                <w:color w:val="000000" w:themeColor="text1"/>
                <w:sz w:val="20"/>
                <w:szCs w:val="20"/>
              </w:rPr>
              <w:t>nual</w:t>
            </w:r>
            <w:r>
              <w:rPr>
                <w:rFonts w:ascii="Calibri" w:eastAsia="Times New Roman" w:hAnsi="Calibri" w:cs="Times New Roman"/>
                <w:b/>
                <w:color w:val="000000" w:themeColor="text1"/>
                <w:sz w:val="20"/>
                <w:szCs w:val="20"/>
              </w:rPr>
              <w:t>.</w:t>
            </w:r>
          </w:p>
          <w:p w:rsidR="00507331" w:rsidRPr="002F189A" w:rsidRDefault="00507331" w:rsidP="00BD7D93">
            <w:pPr>
              <w:spacing w:after="0" w:line="180" w:lineRule="atLeast"/>
              <w:jc w:val="center"/>
              <w:rPr>
                <w:sz w:val="20"/>
                <w:szCs w:val="20"/>
              </w:rPr>
            </w:pPr>
            <w:r w:rsidRPr="002F189A">
              <w:rPr>
                <w:b/>
                <w:sz w:val="20"/>
                <w:szCs w:val="20"/>
              </w:rPr>
              <w:t xml:space="preserve">Conservar en el sitio de Internet: </w:t>
            </w:r>
            <w:r w:rsidRPr="00507331">
              <w:rPr>
                <w:sz w:val="20"/>
                <w:szCs w:val="20"/>
              </w:rPr>
              <w:t>información vigente</w:t>
            </w:r>
            <w:r>
              <w:rPr>
                <w:sz w:val="20"/>
                <w:szCs w:val="20"/>
              </w:rPr>
              <w:t>.</w:t>
            </w:r>
          </w:p>
        </w:tc>
      </w:tr>
      <w:tr w:rsidR="009D4F9E" w:rsidRPr="002F189A" w:rsidTr="003430EA">
        <w:trPr>
          <w:trHeight w:val="2959"/>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XLVI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hAnsi="Calibri" w:cs="Times New Roman"/>
                <w:color w:val="000000" w:themeColor="text1"/>
                <w:sz w:val="20"/>
                <w:szCs w:val="20"/>
              </w:rPr>
            </w:pPr>
            <w:r w:rsidRPr="002F189A">
              <w:rPr>
                <w:rFonts w:ascii="Calibri" w:hAnsi="Calibri" w:cs="Times New Roman"/>
                <w:color w:val="000000" w:themeColor="text1"/>
                <w:sz w:val="20"/>
                <w:szCs w:val="20"/>
              </w:rPr>
              <w:t>Las actas de sesiones ordinarias y extraordinarias, así como las opiniones y recomendaciones que emitan, en su caso, los consejos consultivos (Artículo 47 de la LG);</w:t>
            </w:r>
          </w:p>
        </w:tc>
        <w:tc>
          <w:tcPr>
            <w:tcW w:w="883" w:type="pct"/>
            <w:shd w:val="clear" w:color="000000" w:fill="FFFFFF"/>
            <w:vAlign w:val="center"/>
            <w:hideMark/>
          </w:tcPr>
          <w:p w:rsidR="008E4499" w:rsidRDefault="008E4499" w:rsidP="00751EE7">
            <w:pPr>
              <w:spacing w:after="0" w:line="180" w:lineRule="atLeast"/>
              <w:jc w:val="center"/>
              <w:rPr>
                <w:rFonts w:ascii="Calibri" w:hAnsi="Calibri" w:cs="Times New Roman"/>
                <w:color w:val="000000" w:themeColor="text1"/>
                <w:sz w:val="20"/>
                <w:szCs w:val="20"/>
              </w:rPr>
            </w:pPr>
            <w:r w:rsidRPr="002F189A">
              <w:rPr>
                <w:rFonts w:ascii="Calibri" w:hAnsi="Calibri" w:cs="Times New Roman"/>
                <w:color w:val="000000" w:themeColor="text1"/>
                <w:sz w:val="20"/>
                <w:szCs w:val="20"/>
              </w:rPr>
              <w:t xml:space="preserve">No Aplica, </w:t>
            </w:r>
            <w:r w:rsidR="00751EE7">
              <w:rPr>
                <w:rFonts w:ascii="Calibri" w:hAnsi="Calibri" w:cs="Times New Roman"/>
                <w:color w:val="000000" w:themeColor="text1"/>
                <w:sz w:val="20"/>
                <w:szCs w:val="20"/>
              </w:rPr>
              <w:t xml:space="preserve">en términos de </w:t>
            </w:r>
            <w:r w:rsidRPr="002F189A">
              <w:rPr>
                <w:rFonts w:ascii="Calibri" w:hAnsi="Calibri" w:cs="Times New Roman"/>
                <w:color w:val="000000" w:themeColor="text1"/>
                <w:sz w:val="20"/>
                <w:szCs w:val="20"/>
              </w:rPr>
              <w:t>dispuesto en el ACUERDO mediante el cual se aprueba la Tabla de aplicabilidad de las obligaciones de transparencia comunes de los sujetos obligados del ámbito federal, en términos del último párrafo del artículo 70 de la Ley General de Transparencia y Acceso a la Información Pública. DOF 03/11/2016</w:t>
            </w:r>
            <w:r w:rsidR="00751EE7">
              <w:rPr>
                <w:rStyle w:val="Refdenotaalpie"/>
                <w:rFonts w:ascii="Calibri" w:hAnsi="Calibri" w:cs="Times New Roman"/>
                <w:color w:val="000000" w:themeColor="text1"/>
                <w:sz w:val="20"/>
                <w:szCs w:val="20"/>
              </w:rPr>
              <w:footnoteReference w:id="1"/>
            </w:r>
            <w:r w:rsidR="00751EE7">
              <w:rPr>
                <w:rFonts w:ascii="Calibri" w:hAnsi="Calibri" w:cs="Times New Roman"/>
                <w:color w:val="000000" w:themeColor="text1"/>
                <w:sz w:val="20"/>
                <w:szCs w:val="20"/>
              </w:rPr>
              <w:t xml:space="preserve"> </w:t>
            </w:r>
          </w:p>
          <w:p w:rsidR="00751EE7" w:rsidRPr="002F189A" w:rsidRDefault="00751EE7" w:rsidP="00751EE7">
            <w:pPr>
              <w:spacing w:after="0" w:line="180" w:lineRule="atLeast"/>
              <w:jc w:val="center"/>
              <w:rPr>
                <w:rFonts w:ascii="Calibri" w:hAnsi="Calibri" w:cs="Times New Roman"/>
                <w:color w:val="000000" w:themeColor="text1"/>
                <w:sz w:val="20"/>
                <w:szCs w:val="20"/>
              </w:rPr>
            </w:pPr>
          </w:p>
        </w:tc>
        <w:tc>
          <w:tcPr>
            <w:tcW w:w="741" w:type="pct"/>
            <w:shd w:val="clear" w:color="000000" w:fill="FFFFFF"/>
            <w:vAlign w:val="center"/>
            <w:hideMark/>
          </w:tcPr>
          <w:p w:rsidR="008E4499" w:rsidRPr="003430EA" w:rsidRDefault="00751EE7" w:rsidP="00BD7D93">
            <w:pPr>
              <w:spacing w:after="0" w:line="180" w:lineRule="atLeast"/>
              <w:jc w:val="center"/>
              <w:rPr>
                <w:rFonts w:ascii="Calibri" w:eastAsia="Times New Roman" w:hAnsi="Calibri" w:cs="Times New Roman"/>
                <w:color w:val="FF0000"/>
                <w:sz w:val="20"/>
                <w:szCs w:val="20"/>
              </w:rPr>
            </w:pPr>
            <w:r w:rsidRPr="00751EE7">
              <w:rPr>
                <w:rFonts w:ascii="Calibri" w:eastAsia="Times New Roman" w:hAnsi="Calibri" w:cs="Times New Roman"/>
                <w:color w:val="FF0000"/>
                <w:sz w:val="20"/>
                <w:szCs w:val="20"/>
              </w:rPr>
              <w:t>excepción de los expresamente señalados en el artículo 43 de la Ley General</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07331" w:rsidRPr="00507331">
              <w:rPr>
                <w:sz w:val="20"/>
                <w:szCs w:val="20"/>
              </w:rPr>
              <w:t>información que se genere en el ejercicio en curso y la correspondiente al ejercicio anterio</w:t>
            </w:r>
            <w:r w:rsidR="00507331">
              <w:rPr>
                <w:sz w:val="20"/>
                <w:szCs w:val="20"/>
              </w:rPr>
              <w:t>r</w:t>
            </w:r>
            <w:r w:rsidRPr="002F189A">
              <w:rPr>
                <w:sz w:val="20"/>
                <w:szCs w:val="20"/>
              </w:rPr>
              <w:t>.</w:t>
            </w:r>
          </w:p>
        </w:tc>
      </w:tr>
      <w:tr w:rsidR="009D4F9E" w:rsidRPr="002F189A" w:rsidTr="003430EA">
        <w:trPr>
          <w:trHeight w:val="543"/>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XLVII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w:t>
            </w:r>
            <w:r w:rsidRPr="002F189A">
              <w:rPr>
                <w:rFonts w:ascii="Calibri" w:eastAsia="Times New Roman" w:hAnsi="Calibri" w:cs="Times New Roman"/>
                <w:color w:val="000000"/>
                <w:sz w:val="20"/>
                <w:szCs w:val="20"/>
              </w:rPr>
              <w:lastRenderedPageBreak/>
              <w:t>alcance temporal y los fundamentos legales del requerimiento, así como, en su caso, la mención de que cuenta con la autorización judicial correspondiente, y</w:t>
            </w:r>
          </w:p>
        </w:tc>
        <w:tc>
          <w:tcPr>
            <w:tcW w:w="883" w:type="pct"/>
            <w:shd w:val="clear" w:color="000000" w:fill="FFFFFF"/>
            <w:vAlign w:val="center"/>
            <w:hideMark/>
          </w:tcPr>
          <w:p w:rsidR="008E4499" w:rsidRPr="002F189A" w:rsidRDefault="008E4499" w:rsidP="00BD7D93">
            <w:pPr>
              <w:spacing w:after="0" w:line="180" w:lineRule="atLeast"/>
              <w:jc w:val="center"/>
              <w:rPr>
                <w:rFonts w:ascii="Calibri" w:hAnsi="Calibri" w:cs="Times New Roman"/>
                <w:color w:val="000000" w:themeColor="text1"/>
                <w:sz w:val="20"/>
                <w:szCs w:val="20"/>
              </w:rPr>
            </w:pPr>
            <w:r w:rsidRPr="002F189A">
              <w:rPr>
                <w:rFonts w:ascii="Calibri" w:hAnsi="Calibri" w:cs="Times New Roman"/>
                <w:color w:val="000000" w:themeColor="text1"/>
                <w:sz w:val="20"/>
                <w:szCs w:val="20"/>
              </w:rPr>
              <w:lastRenderedPageBreak/>
              <w:t xml:space="preserve">No Aplica, </w:t>
            </w:r>
            <w:r w:rsidR="00751EE7">
              <w:rPr>
                <w:rFonts w:ascii="Calibri" w:hAnsi="Calibri" w:cs="Times New Roman"/>
                <w:color w:val="000000" w:themeColor="text1"/>
                <w:sz w:val="20"/>
                <w:szCs w:val="20"/>
              </w:rPr>
              <w:t xml:space="preserve">en términos de </w:t>
            </w:r>
            <w:r w:rsidR="00751EE7" w:rsidRPr="002F189A">
              <w:rPr>
                <w:rFonts w:ascii="Calibri" w:hAnsi="Calibri" w:cs="Times New Roman"/>
                <w:color w:val="000000" w:themeColor="text1"/>
                <w:sz w:val="20"/>
                <w:szCs w:val="20"/>
              </w:rPr>
              <w:t xml:space="preserve">dispuesto </w:t>
            </w:r>
            <w:r w:rsidRPr="002F189A">
              <w:rPr>
                <w:rFonts w:ascii="Calibri" w:hAnsi="Calibri" w:cs="Times New Roman"/>
                <w:color w:val="000000" w:themeColor="text1"/>
                <w:sz w:val="20"/>
                <w:szCs w:val="20"/>
              </w:rPr>
              <w:t>en el ACUERDO mediante el cual se aprueba la Tabla de aplicabilidad de las obligaciones de transparencia comunes de los sujetos obligados del ámbito federal, en términos del último párrafo del artículo 70 de la Ley General de Transparencia y Acceso a la Información Pública. DOF 03/11/2016</w:t>
            </w:r>
            <w:r w:rsidR="00751EE7" w:rsidRPr="00751EE7">
              <w:rPr>
                <w:rFonts w:ascii="Calibri" w:hAnsi="Calibri" w:cs="Times New Roman"/>
                <w:color w:val="000000" w:themeColor="text1"/>
                <w:sz w:val="20"/>
                <w:szCs w:val="20"/>
                <w:vertAlign w:val="superscript"/>
              </w:rPr>
              <w:t>2</w:t>
            </w:r>
          </w:p>
        </w:tc>
        <w:tc>
          <w:tcPr>
            <w:tcW w:w="741" w:type="pct"/>
            <w:shd w:val="clear" w:color="000000" w:fill="FFFFFF"/>
            <w:vAlign w:val="center"/>
            <w:hideMark/>
          </w:tcPr>
          <w:p w:rsidR="008E4499" w:rsidRPr="002F189A" w:rsidRDefault="003430EA" w:rsidP="00BD7D93">
            <w:pPr>
              <w:spacing w:after="0" w:line="180" w:lineRule="atLeast"/>
              <w:jc w:val="center"/>
              <w:rPr>
                <w:rFonts w:ascii="Calibri" w:eastAsia="Times New Roman" w:hAnsi="Calibri" w:cs="Times New Roman"/>
                <w:color w:val="000000"/>
                <w:sz w:val="20"/>
                <w:szCs w:val="20"/>
              </w:rPr>
            </w:pPr>
            <w:r w:rsidRPr="003430EA">
              <w:rPr>
                <w:rFonts w:ascii="Calibri" w:eastAsia="Times New Roman" w:hAnsi="Calibri" w:cs="Times New Roman"/>
                <w:color w:val="FF0000"/>
                <w:sz w:val="20"/>
                <w:szCs w:val="20"/>
              </w:rPr>
              <w:t>NO HABILITADA EN SIPOT</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00507331" w:rsidRPr="00507331">
              <w:rPr>
                <w:sz w:val="20"/>
                <w:szCs w:val="20"/>
              </w:rPr>
              <w:t>información que se genere en el ejercicio en curso y la correspondiente a los dos ejercicios anteriores</w:t>
            </w:r>
            <w:r w:rsidRPr="002F189A">
              <w:rPr>
                <w:sz w:val="20"/>
                <w:szCs w:val="20"/>
              </w:rPr>
              <w:t>.</w:t>
            </w:r>
          </w:p>
        </w:tc>
      </w:tr>
      <w:tr w:rsidR="009D4F9E" w:rsidRPr="002F189A" w:rsidTr="003430EA">
        <w:trPr>
          <w:trHeight w:val="1215"/>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XLVIII</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Cualquier otra información que sea de utilidad o se considere relevante, además de la que, con base en la información estadística, responda a las preguntas hechas con más frecuencia por el público.</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 xml:space="preserve">Aplica </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Unidad de Transparencia</w:t>
            </w:r>
          </w:p>
        </w:tc>
        <w:tc>
          <w:tcPr>
            <w:tcW w:w="1023" w:type="pct"/>
            <w:shd w:val="clear" w:color="000000" w:fill="FFFFFF"/>
          </w:tcPr>
          <w:p w:rsidR="00315963" w:rsidRPr="002F189A" w:rsidRDefault="00315963"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507331">
              <w:rPr>
                <w:rFonts w:ascii="Calibri" w:eastAsia="Times New Roman" w:hAnsi="Calibri" w:cs="Times New Roman"/>
                <w:b/>
                <w:color w:val="000000" w:themeColor="text1"/>
                <w:sz w:val="20"/>
                <w:szCs w:val="20"/>
              </w:rPr>
              <w:t>t</w:t>
            </w:r>
            <w:r w:rsidRPr="002F189A">
              <w:rPr>
                <w:rFonts w:ascii="Calibri" w:eastAsia="Times New Roman" w:hAnsi="Calibri" w:cs="Times New Roman"/>
                <w:b/>
                <w:color w:val="000000" w:themeColor="text1"/>
                <w:sz w:val="20"/>
                <w:szCs w:val="20"/>
              </w:rPr>
              <w:t>rimestral.</w:t>
            </w:r>
          </w:p>
          <w:p w:rsidR="008E4499" w:rsidRPr="002F189A" w:rsidRDefault="00315963"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vigente.</w:t>
            </w:r>
          </w:p>
        </w:tc>
      </w:tr>
      <w:tr w:rsidR="009D4F9E" w:rsidRPr="002F189A" w:rsidTr="003430EA">
        <w:trPr>
          <w:trHeight w:val="2654"/>
        </w:trPr>
        <w:tc>
          <w:tcPr>
            <w:tcW w:w="29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410"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515" w:type="pct"/>
            <w:vMerge/>
            <w:shd w:val="clear" w:color="000000" w:fill="FFFFFF"/>
            <w:vAlign w:val="center"/>
            <w:hideMark/>
          </w:tcPr>
          <w:p w:rsidR="008E4499" w:rsidRPr="002F189A" w:rsidRDefault="008E4499" w:rsidP="00BD7D93">
            <w:pPr>
              <w:spacing w:after="0" w:line="180" w:lineRule="atLeast"/>
              <w:rPr>
                <w:rFonts w:ascii="Calibri" w:eastAsia="Times New Roman" w:hAnsi="Calibri" w:cs="Times New Roman"/>
                <w:color w:val="000000"/>
                <w:sz w:val="20"/>
                <w:szCs w:val="20"/>
              </w:rPr>
            </w:pPr>
          </w:p>
        </w:tc>
        <w:tc>
          <w:tcPr>
            <w:tcW w:w="247"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p>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Último párrafo</w:t>
            </w:r>
          </w:p>
        </w:tc>
        <w:tc>
          <w:tcPr>
            <w:tcW w:w="886"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883" w:type="pct"/>
            <w:shd w:val="clear" w:color="000000" w:fill="FFFFFF"/>
            <w:vAlign w:val="center"/>
            <w:hideMark/>
          </w:tcPr>
          <w:p w:rsidR="008E4499" w:rsidRPr="002F189A" w:rsidRDefault="008E4499" w:rsidP="00BD7D93">
            <w:pPr>
              <w:spacing w:after="0" w:line="180" w:lineRule="atLeast"/>
              <w:jc w:val="center"/>
              <w:rPr>
                <w:sz w:val="20"/>
                <w:szCs w:val="20"/>
              </w:rPr>
            </w:pPr>
            <w:r w:rsidRPr="002F189A">
              <w:rPr>
                <w:rFonts w:ascii="Calibri" w:eastAsia="Times New Roman" w:hAnsi="Calibri" w:cs="Times New Roman"/>
                <w:bCs/>
                <w:sz w:val="20"/>
                <w:szCs w:val="20"/>
              </w:rPr>
              <w:t xml:space="preserve">Aplica </w:t>
            </w:r>
          </w:p>
        </w:tc>
        <w:tc>
          <w:tcPr>
            <w:tcW w:w="741" w:type="pct"/>
            <w:shd w:val="clear" w:color="000000" w:fill="FFFFFF"/>
            <w:vAlign w:val="center"/>
            <w:hideMark/>
          </w:tcPr>
          <w:p w:rsidR="008E4499" w:rsidRPr="002F189A" w:rsidRDefault="008E4499" w:rsidP="00BD7D93">
            <w:pPr>
              <w:spacing w:after="0" w:line="180" w:lineRule="atLeast"/>
              <w:jc w:val="center"/>
              <w:rPr>
                <w:rFonts w:ascii="Calibri" w:eastAsia="Times New Roman" w:hAnsi="Calibri" w:cs="Times New Roman"/>
                <w:color w:val="000000"/>
                <w:sz w:val="20"/>
                <w:szCs w:val="20"/>
              </w:rPr>
            </w:pPr>
            <w:r w:rsidRPr="002F189A">
              <w:rPr>
                <w:rFonts w:ascii="Calibri" w:eastAsia="Times New Roman" w:hAnsi="Calibri" w:cs="Times New Roman"/>
                <w:color w:val="000000"/>
                <w:sz w:val="20"/>
                <w:szCs w:val="20"/>
              </w:rPr>
              <w:t>Comité de  Transparencia</w:t>
            </w:r>
          </w:p>
        </w:tc>
        <w:tc>
          <w:tcPr>
            <w:tcW w:w="1023" w:type="pct"/>
            <w:shd w:val="clear" w:color="000000" w:fill="FFFFFF"/>
          </w:tcPr>
          <w:p w:rsidR="00E73065" w:rsidRPr="002F189A" w:rsidRDefault="00E73065" w:rsidP="00BD7D93">
            <w:pPr>
              <w:spacing w:after="0" w:line="180" w:lineRule="atLeast"/>
              <w:jc w:val="center"/>
              <w:rPr>
                <w:rFonts w:ascii="Calibri" w:eastAsia="Times New Roman" w:hAnsi="Calibri" w:cs="Times New Roman"/>
                <w:b/>
                <w:color w:val="000000" w:themeColor="text1"/>
                <w:sz w:val="20"/>
                <w:szCs w:val="20"/>
              </w:rPr>
            </w:pPr>
            <w:r w:rsidRPr="002F189A">
              <w:rPr>
                <w:rFonts w:ascii="Calibri" w:eastAsia="Times New Roman" w:hAnsi="Calibri" w:cs="Times New Roman"/>
                <w:b/>
                <w:color w:val="000000" w:themeColor="text1"/>
                <w:sz w:val="20"/>
                <w:szCs w:val="20"/>
              </w:rPr>
              <w:t xml:space="preserve">Actualización </w:t>
            </w:r>
            <w:r w:rsidR="008E4499" w:rsidRPr="002F189A">
              <w:rPr>
                <w:rFonts w:ascii="Calibri" w:eastAsia="Times New Roman" w:hAnsi="Calibri" w:cs="Times New Roman"/>
                <w:b/>
                <w:color w:val="000000" w:themeColor="text1"/>
                <w:sz w:val="20"/>
                <w:szCs w:val="20"/>
              </w:rPr>
              <w:t>Trimestral</w:t>
            </w:r>
            <w:r w:rsidR="00315963" w:rsidRPr="002F189A">
              <w:rPr>
                <w:rFonts w:ascii="Calibri" w:eastAsia="Times New Roman" w:hAnsi="Calibri" w:cs="Times New Roman"/>
                <w:b/>
                <w:color w:val="000000" w:themeColor="text1"/>
                <w:sz w:val="20"/>
                <w:szCs w:val="20"/>
              </w:rPr>
              <w:t>.</w:t>
            </w:r>
          </w:p>
          <w:p w:rsidR="00E73065" w:rsidRPr="002F189A" w:rsidRDefault="00E73065" w:rsidP="00BD7D93">
            <w:pPr>
              <w:spacing w:after="0" w:line="180" w:lineRule="atLeast"/>
              <w:jc w:val="center"/>
              <w:rPr>
                <w:sz w:val="20"/>
                <w:szCs w:val="20"/>
              </w:rPr>
            </w:pPr>
            <w:r w:rsidRPr="002F189A">
              <w:rPr>
                <w:b/>
                <w:sz w:val="20"/>
                <w:szCs w:val="20"/>
              </w:rPr>
              <w:t xml:space="preserve">Conservar en el sitio de Internet: </w:t>
            </w:r>
            <w:r w:rsidRPr="002F189A">
              <w:rPr>
                <w:sz w:val="20"/>
                <w:szCs w:val="20"/>
              </w:rPr>
              <w:t>información vigente y la generada en el ejercicio en curso</w:t>
            </w:r>
            <w:r w:rsidR="00315963" w:rsidRPr="002F189A">
              <w:rPr>
                <w:sz w:val="20"/>
                <w:szCs w:val="20"/>
              </w:rPr>
              <w:t>.</w:t>
            </w:r>
          </w:p>
        </w:tc>
      </w:tr>
    </w:tbl>
    <w:p w:rsidR="00864C64" w:rsidRPr="002F189A" w:rsidRDefault="00864C64" w:rsidP="00BD7D93">
      <w:pPr>
        <w:spacing w:after="0" w:line="180" w:lineRule="atLeast"/>
        <w:jc w:val="both"/>
        <w:rPr>
          <w:rFonts w:ascii="Calibri" w:eastAsia="Times New Roman" w:hAnsi="Calibri" w:cs="Times New Roman"/>
          <w:b/>
          <w:bCs/>
          <w:color w:val="60497A"/>
          <w:sz w:val="20"/>
          <w:szCs w:val="20"/>
        </w:rPr>
      </w:pPr>
    </w:p>
    <w:sectPr w:rsidR="00864C64" w:rsidRPr="002F189A" w:rsidSect="00BD7D93">
      <w:pgSz w:w="15840" w:h="12240" w:orient="landscape"/>
      <w:pgMar w:top="993" w:right="1417" w:bottom="851"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E7" w:rsidRDefault="00751EE7" w:rsidP="00436937">
      <w:pPr>
        <w:spacing w:after="0" w:line="240" w:lineRule="auto"/>
      </w:pPr>
      <w:r>
        <w:separator/>
      </w:r>
    </w:p>
  </w:endnote>
  <w:endnote w:type="continuationSeparator" w:id="0">
    <w:p w:rsidR="00751EE7" w:rsidRDefault="00751EE7" w:rsidP="0043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E7" w:rsidRDefault="00751EE7" w:rsidP="00436937">
      <w:pPr>
        <w:spacing w:after="0" w:line="240" w:lineRule="auto"/>
      </w:pPr>
      <w:r>
        <w:separator/>
      </w:r>
    </w:p>
  </w:footnote>
  <w:footnote w:type="continuationSeparator" w:id="0">
    <w:p w:rsidR="00751EE7" w:rsidRDefault="00751EE7" w:rsidP="00436937">
      <w:pPr>
        <w:spacing w:after="0" w:line="240" w:lineRule="auto"/>
      </w:pPr>
      <w:r>
        <w:continuationSeparator/>
      </w:r>
    </w:p>
  </w:footnote>
  <w:footnote w:id="1">
    <w:p w:rsidR="00751EE7" w:rsidRDefault="00751EE7">
      <w:pPr>
        <w:pStyle w:val="Textonotapie"/>
      </w:pPr>
      <w:r>
        <w:rPr>
          <w:rStyle w:val="Refdenotaalpie"/>
        </w:rPr>
        <w:footnoteRef/>
      </w:r>
      <w:r>
        <w:t xml:space="preserve"> </w:t>
      </w:r>
      <w:hyperlink r:id="rId1" w:history="1">
        <w:r w:rsidRPr="0081610B">
          <w:rPr>
            <w:rStyle w:val="Hipervnculo"/>
          </w:rPr>
          <w:t>http://www.dof.gob.mx/nota_detalle.php?codigo=5459567&amp;fecha=03/11/2016</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21173"/>
    <w:rsid w:val="000358BE"/>
    <w:rsid w:val="0003628B"/>
    <w:rsid w:val="00041749"/>
    <w:rsid w:val="00056175"/>
    <w:rsid w:val="000673AA"/>
    <w:rsid w:val="0009785E"/>
    <w:rsid w:val="000B328D"/>
    <w:rsid w:val="00101C10"/>
    <w:rsid w:val="001112FB"/>
    <w:rsid w:val="001204A8"/>
    <w:rsid w:val="00131AC3"/>
    <w:rsid w:val="00134FFB"/>
    <w:rsid w:val="00164E99"/>
    <w:rsid w:val="001A233E"/>
    <w:rsid w:val="001B4236"/>
    <w:rsid w:val="001B5625"/>
    <w:rsid w:val="001C7363"/>
    <w:rsid w:val="001D4947"/>
    <w:rsid w:val="001F0E65"/>
    <w:rsid w:val="00221AF2"/>
    <w:rsid w:val="00222986"/>
    <w:rsid w:val="00225104"/>
    <w:rsid w:val="002328A9"/>
    <w:rsid w:val="00240C21"/>
    <w:rsid w:val="00256A8B"/>
    <w:rsid w:val="00262C53"/>
    <w:rsid w:val="00264138"/>
    <w:rsid w:val="0028212D"/>
    <w:rsid w:val="002962D2"/>
    <w:rsid w:val="002B051B"/>
    <w:rsid w:val="002D0556"/>
    <w:rsid w:val="002D2629"/>
    <w:rsid w:val="002F189A"/>
    <w:rsid w:val="002F56CB"/>
    <w:rsid w:val="00305729"/>
    <w:rsid w:val="00305882"/>
    <w:rsid w:val="003153C7"/>
    <w:rsid w:val="00315963"/>
    <w:rsid w:val="003171E0"/>
    <w:rsid w:val="003315C6"/>
    <w:rsid w:val="003402FA"/>
    <w:rsid w:val="0034063E"/>
    <w:rsid w:val="00340780"/>
    <w:rsid w:val="003430EA"/>
    <w:rsid w:val="00363459"/>
    <w:rsid w:val="00370B96"/>
    <w:rsid w:val="00377BEA"/>
    <w:rsid w:val="00386380"/>
    <w:rsid w:val="003A2D1A"/>
    <w:rsid w:val="003C590E"/>
    <w:rsid w:val="003F7BE4"/>
    <w:rsid w:val="00400DFD"/>
    <w:rsid w:val="00402FB8"/>
    <w:rsid w:val="00415002"/>
    <w:rsid w:val="00423135"/>
    <w:rsid w:val="0043690F"/>
    <w:rsid w:val="00436937"/>
    <w:rsid w:val="004477A5"/>
    <w:rsid w:val="004679BE"/>
    <w:rsid w:val="004A04B3"/>
    <w:rsid w:val="004A20D3"/>
    <w:rsid w:val="004B2F6D"/>
    <w:rsid w:val="004B6085"/>
    <w:rsid w:val="004D5376"/>
    <w:rsid w:val="004E4694"/>
    <w:rsid w:val="00504526"/>
    <w:rsid w:val="00507331"/>
    <w:rsid w:val="0051001C"/>
    <w:rsid w:val="00511BD5"/>
    <w:rsid w:val="0052406E"/>
    <w:rsid w:val="00534D62"/>
    <w:rsid w:val="00554264"/>
    <w:rsid w:val="00555FE7"/>
    <w:rsid w:val="005822C7"/>
    <w:rsid w:val="005E2635"/>
    <w:rsid w:val="005E3AFE"/>
    <w:rsid w:val="005F018E"/>
    <w:rsid w:val="005F7DC0"/>
    <w:rsid w:val="00612CAE"/>
    <w:rsid w:val="00613223"/>
    <w:rsid w:val="00614EB8"/>
    <w:rsid w:val="00643FF6"/>
    <w:rsid w:val="00667E9A"/>
    <w:rsid w:val="00673617"/>
    <w:rsid w:val="00686F88"/>
    <w:rsid w:val="00692BB9"/>
    <w:rsid w:val="006C7D33"/>
    <w:rsid w:val="006D1522"/>
    <w:rsid w:val="006D28AA"/>
    <w:rsid w:val="006E43B3"/>
    <w:rsid w:val="006E4D1D"/>
    <w:rsid w:val="006E7856"/>
    <w:rsid w:val="007031F8"/>
    <w:rsid w:val="0071003C"/>
    <w:rsid w:val="00710FDD"/>
    <w:rsid w:val="00723DFF"/>
    <w:rsid w:val="00727113"/>
    <w:rsid w:val="00730B2B"/>
    <w:rsid w:val="00732D67"/>
    <w:rsid w:val="00734655"/>
    <w:rsid w:val="007425D3"/>
    <w:rsid w:val="00745C2A"/>
    <w:rsid w:val="00751EE7"/>
    <w:rsid w:val="00757436"/>
    <w:rsid w:val="007720DA"/>
    <w:rsid w:val="007F0EDF"/>
    <w:rsid w:val="007F33D8"/>
    <w:rsid w:val="007F7D34"/>
    <w:rsid w:val="008070E6"/>
    <w:rsid w:val="00811015"/>
    <w:rsid w:val="008256CE"/>
    <w:rsid w:val="00864C64"/>
    <w:rsid w:val="00864E59"/>
    <w:rsid w:val="00871920"/>
    <w:rsid w:val="00880D48"/>
    <w:rsid w:val="008D3747"/>
    <w:rsid w:val="008E4499"/>
    <w:rsid w:val="00900564"/>
    <w:rsid w:val="009016E5"/>
    <w:rsid w:val="00910642"/>
    <w:rsid w:val="00912625"/>
    <w:rsid w:val="0091347C"/>
    <w:rsid w:val="00913825"/>
    <w:rsid w:val="00922E7F"/>
    <w:rsid w:val="00923116"/>
    <w:rsid w:val="00926FAD"/>
    <w:rsid w:val="0093664E"/>
    <w:rsid w:val="00941B52"/>
    <w:rsid w:val="00944FF4"/>
    <w:rsid w:val="00951EA4"/>
    <w:rsid w:val="00954867"/>
    <w:rsid w:val="00970527"/>
    <w:rsid w:val="00970893"/>
    <w:rsid w:val="00974630"/>
    <w:rsid w:val="00982F88"/>
    <w:rsid w:val="009901F6"/>
    <w:rsid w:val="009A025C"/>
    <w:rsid w:val="009A3AF4"/>
    <w:rsid w:val="009B4470"/>
    <w:rsid w:val="009C25DB"/>
    <w:rsid w:val="009D4F9E"/>
    <w:rsid w:val="009E3CF6"/>
    <w:rsid w:val="009E405E"/>
    <w:rsid w:val="009F23F1"/>
    <w:rsid w:val="009F473A"/>
    <w:rsid w:val="009F4D4A"/>
    <w:rsid w:val="009F65F7"/>
    <w:rsid w:val="009F7917"/>
    <w:rsid w:val="00A02588"/>
    <w:rsid w:val="00A06631"/>
    <w:rsid w:val="00A145B8"/>
    <w:rsid w:val="00A52B2A"/>
    <w:rsid w:val="00A63C3E"/>
    <w:rsid w:val="00A83D2C"/>
    <w:rsid w:val="00A83D95"/>
    <w:rsid w:val="00A84C79"/>
    <w:rsid w:val="00A94C08"/>
    <w:rsid w:val="00AC7ABA"/>
    <w:rsid w:val="00AD413E"/>
    <w:rsid w:val="00AD574B"/>
    <w:rsid w:val="00AE3551"/>
    <w:rsid w:val="00AE704C"/>
    <w:rsid w:val="00AE7631"/>
    <w:rsid w:val="00B027A3"/>
    <w:rsid w:val="00B04730"/>
    <w:rsid w:val="00B2460F"/>
    <w:rsid w:val="00B24ADA"/>
    <w:rsid w:val="00B360E1"/>
    <w:rsid w:val="00B366FD"/>
    <w:rsid w:val="00B43A8D"/>
    <w:rsid w:val="00B4506D"/>
    <w:rsid w:val="00B454C0"/>
    <w:rsid w:val="00B4704C"/>
    <w:rsid w:val="00B744CC"/>
    <w:rsid w:val="00B7616A"/>
    <w:rsid w:val="00BA26B3"/>
    <w:rsid w:val="00BA3CD1"/>
    <w:rsid w:val="00BB39B9"/>
    <w:rsid w:val="00BB6300"/>
    <w:rsid w:val="00BC0E34"/>
    <w:rsid w:val="00BD26CA"/>
    <w:rsid w:val="00BD2D60"/>
    <w:rsid w:val="00BD7D93"/>
    <w:rsid w:val="00BF01A9"/>
    <w:rsid w:val="00C5030C"/>
    <w:rsid w:val="00C50348"/>
    <w:rsid w:val="00C5245A"/>
    <w:rsid w:val="00C6302E"/>
    <w:rsid w:val="00C66099"/>
    <w:rsid w:val="00C84865"/>
    <w:rsid w:val="00C91C4E"/>
    <w:rsid w:val="00CE26DF"/>
    <w:rsid w:val="00CE37E5"/>
    <w:rsid w:val="00D4271F"/>
    <w:rsid w:val="00D57265"/>
    <w:rsid w:val="00D60103"/>
    <w:rsid w:val="00D669E9"/>
    <w:rsid w:val="00D729A0"/>
    <w:rsid w:val="00D76D3B"/>
    <w:rsid w:val="00D778D5"/>
    <w:rsid w:val="00DA2B46"/>
    <w:rsid w:val="00DA6791"/>
    <w:rsid w:val="00DC6732"/>
    <w:rsid w:val="00DE24FF"/>
    <w:rsid w:val="00DF1788"/>
    <w:rsid w:val="00E01379"/>
    <w:rsid w:val="00E01ECC"/>
    <w:rsid w:val="00E04926"/>
    <w:rsid w:val="00E22E14"/>
    <w:rsid w:val="00E31B34"/>
    <w:rsid w:val="00E53EDD"/>
    <w:rsid w:val="00E61321"/>
    <w:rsid w:val="00E73065"/>
    <w:rsid w:val="00E81A04"/>
    <w:rsid w:val="00EA221E"/>
    <w:rsid w:val="00EB76C4"/>
    <w:rsid w:val="00EC017E"/>
    <w:rsid w:val="00EC2B50"/>
    <w:rsid w:val="00EE16DF"/>
    <w:rsid w:val="00EE2EA0"/>
    <w:rsid w:val="00EE33B7"/>
    <w:rsid w:val="00EF44D8"/>
    <w:rsid w:val="00EF7EF7"/>
    <w:rsid w:val="00F119D6"/>
    <w:rsid w:val="00F307FE"/>
    <w:rsid w:val="00F37EDD"/>
    <w:rsid w:val="00F50015"/>
    <w:rsid w:val="00F509A5"/>
    <w:rsid w:val="00F55EA1"/>
    <w:rsid w:val="00F8005A"/>
    <w:rsid w:val="00F81885"/>
    <w:rsid w:val="00F941C6"/>
    <w:rsid w:val="00F97083"/>
    <w:rsid w:val="00FB1DE6"/>
    <w:rsid w:val="00FD59D9"/>
    <w:rsid w:val="00FE4A42"/>
    <w:rsid w:val="00FE5909"/>
    <w:rsid w:val="00FF0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417C"/>
  <w15:docId w15:val="{CA57A18D-1605-4470-8AD8-59ED2D28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character" w:styleId="Textoennegrita">
    <w:name w:val="Strong"/>
    <w:basedOn w:val="Fuentedeprrafopredeter"/>
    <w:uiPriority w:val="22"/>
    <w:qFormat/>
    <w:rsid w:val="00400DFD"/>
    <w:rPr>
      <w:b/>
      <w:bCs/>
    </w:rPr>
  </w:style>
  <w:style w:type="paragraph" w:styleId="NormalWeb">
    <w:name w:val="Normal (Web)"/>
    <w:basedOn w:val="Normal"/>
    <w:uiPriority w:val="99"/>
    <w:semiHidden/>
    <w:unhideWhenUsed/>
    <w:rsid w:val="00400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4E4694"/>
    <w:pPr>
      <w:spacing w:after="101" w:line="216" w:lineRule="atLeast"/>
      <w:ind w:firstLine="288"/>
      <w:jc w:val="both"/>
    </w:pPr>
    <w:rPr>
      <w:rFonts w:ascii="Arial" w:eastAsia="Times New Roman" w:hAnsi="Arial" w:cs="Arial"/>
      <w:sz w:val="18"/>
      <w:szCs w:val="20"/>
    </w:rPr>
  </w:style>
  <w:style w:type="paragraph" w:styleId="Textosinformato">
    <w:name w:val="Plain Text"/>
    <w:basedOn w:val="Normal"/>
    <w:link w:val="TextosinformatoCar"/>
    <w:rsid w:val="0093664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3664E"/>
    <w:rPr>
      <w:rFonts w:ascii="Courier New" w:eastAsia="Times New Roman" w:hAnsi="Courier New" w:cs="Courier New"/>
      <w:sz w:val="20"/>
      <w:szCs w:val="20"/>
      <w:lang w:val="es-ES" w:eastAsia="es-ES"/>
    </w:rPr>
  </w:style>
  <w:style w:type="paragraph" w:customStyle="1" w:styleId="Titulo1">
    <w:name w:val="Titulo 1"/>
    <w:basedOn w:val="texto"/>
    <w:rsid w:val="00315963"/>
    <w:pPr>
      <w:pBdr>
        <w:bottom w:val="single" w:sz="12" w:space="1" w:color="auto"/>
      </w:pBdr>
      <w:spacing w:before="120" w:after="0" w:line="240" w:lineRule="auto"/>
      <w:ind w:firstLine="0"/>
      <w:outlineLvl w:val="0"/>
    </w:pPr>
    <w:rPr>
      <w:rFonts w:ascii="Times New Roman" w:hAnsi="Times New Roman"/>
      <w:b/>
      <w:szCs w:val="18"/>
    </w:rPr>
  </w:style>
  <w:style w:type="paragraph" w:styleId="Textonotapie">
    <w:name w:val="footnote text"/>
    <w:basedOn w:val="Normal"/>
    <w:link w:val="TextonotapieCar"/>
    <w:uiPriority w:val="99"/>
    <w:semiHidden/>
    <w:unhideWhenUsed/>
    <w:rsid w:val="004369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6937"/>
    <w:rPr>
      <w:sz w:val="20"/>
      <w:szCs w:val="20"/>
    </w:rPr>
  </w:style>
  <w:style w:type="character" w:styleId="Refdenotaalpie">
    <w:name w:val="footnote reference"/>
    <w:basedOn w:val="Fuentedeprrafopredeter"/>
    <w:uiPriority w:val="99"/>
    <w:semiHidden/>
    <w:unhideWhenUsed/>
    <w:rsid w:val="00436937"/>
    <w:rPr>
      <w:vertAlign w:val="superscript"/>
    </w:rPr>
  </w:style>
  <w:style w:type="character" w:styleId="Hipervnculo">
    <w:name w:val="Hyperlink"/>
    <w:basedOn w:val="Fuentedeprrafopredeter"/>
    <w:uiPriority w:val="99"/>
    <w:unhideWhenUsed/>
    <w:rsid w:val="00436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07743">
      <w:bodyDiv w:val="1"/>
      <w:marLeft w:val="0"/>
      <w:marRight w:val="0"/>
      <w:marTop w:val="0"/>
      <w:marBottom w:val="0"/>
      <w:divBdr>
        <w:top w:val="none" w:sz="0" w:space="0" w:color="auto"/>
        <w:left w:val="none" w:sz="0" w:space="0" w:color="auto"/>
        <w:bottom w:val="none" w:sz="0" w:space="0" w:color="auto"/>
        <w:right w:val="none" w:sz="0" w:space="0" w:color="auto"/>
      </w:divBdr>
      <w:divsChild>
        <w:div w:id="1614747801">
          <w:marLeft w:val="0"/>
          <w:marRight w:val="0"/>
          <w:marTop w:val="0"/>
          <w:marBottom w:val="0"/>
          <w:divBdr>
            <w:top w:val="none" w:sz="0" w:space="0" w:color="auto"/>
            <w:left w:val="none" w:sz="0" w:space="0" w:color="auto"/>
            <w:bottom w:val="none" w:sz="0" w:space="0" w:color="auto"/>
            <w:right w:val="none" w:sz="0" w:space="0" w:color="auto"/>
          </w:divBdr>
        </w:div>
        <w:div w:id="899482095">
          <w:marLeft w:val="0"/>
          <w:marRight w:val="0"/>
          <w:marTop w:val="0"/>
          <w:marBottom w:val="0"/>
          <w:divBdr>
            <w:top w:val="none" w:sz="0" w:space="0" w:color="auto"/>
            <w:left w:val="none" w:sz="0" w:space="0" w:color="auto"/>
            <w:bottom w:val="none" w:sz="0" w:space="0" w:color="auto"/>
            <w:right w:val="none" w:sz="0" w:space="0" w:color="auto"/>
          </w:divBdr>
        </w:div>
        <w:div w:id="1147168479">
          <w:marLeft w:val="0"/>
          <w:marRight w:val="0"/>
          <w:marTop w:val="0"/>
          <w:marBottom w:val="0"/>
          <w:divBdr>
            <w:top w:val="none" w:sz="0" w:space="0" w:color="auto"/>
            <w:left w:val="none" w:sz="0" w:space="0" w:color="auto"/>
            <w:bottom w:val="none" w:sz="0" w:space="0" w:color="auto"/>
            <w:right w:val="none" w:sz="0" w:space="0" w:color="auto"/>
          </w:divBdr>
        </w:div>
      </w:divsChild>
    </w:div>
    <w:div w:id="312568101">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930235921">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881362027">
      <w:bodyDiv w:val="1"/>
      <w:marLeft w:val="0"/>
      <w:marRight w:val="0"/>
      <w:marTop w:val="0"/>
      <w:marBottom w:val="0"/>
      <w:divBdr>
        <w:top w:val="none" w:sz="0" w:space="0" w:color="auto"/>
        <w:left w:val="none" w:sz="0" w:space="0" w:color="auto"/>
        <w:bottom w:val="none" w:sz="0" w:space="0" w:color="auto"/>
        <w:right w:val="none" w:sz="0" w:space="0" w:color="auto"/>
      </w:divBdr>
      <w:divsChild>
        <w:div w:id="2088844755">
          <w:marLeft w:val="0"/>
          <w:marRight w:val="48"/>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459567&amp;fecha=03/11/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C7F1-B91E-442A-9A23-212C260F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Pages>
  <Words>4420</Words>
  <Characters>24312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Especialistas</dc:creator>
  <cp:lastModifiedBy>Hewlett-Packard Company</cp:lastModifiedBy>
  <cp:revision>16</cp:revision>
  <cp:lastPrinted>2016-06-14T19:59:00Z</cp:lastPrinted>
  <dcterms:created xsi:type="dcterms:W3CDTF">2018-07-30T17:43:00Z</dcterms:created>
  <dcterms:modified xsi:type="dcterms:W3CDTF">2018-08-14T18:32:00Z</dcterms:modified>
</cp:coreProperties>
</file>